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EAC" w:rsidRDefault="00982EAC"/>
    <w:p w:rsidR="00F94345" w:rsidRDefault="00F94345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281305</wp:posOffset>
            </wp:positionV>
            <wp:extent cx="1514475" cy="1152525"/>
            <wp:effectExtent l="19050" t="0" r="9525" b="0"/>
            <wp:wrapTight wrapText="bothSides">
              <wp:wrapPolygon edited="0">
                <wp:start x="-272" y="0"/>
                <wp:lineTo x="-272" y="21421"/>
                <wp:lineTo x="21736" y="21421"/>
                <wp:lineTo x="21736" y="0"/>
                <wp:lineTo x="-272" y="0"/>
              </wp:wrapPolygon>
            </wp:wrapTight>
            <wp:docPr id="15" name="Image 1" descr="C:\Users\UTILIS~1\AppData\Local\Temp\logo-vrwf-menesr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UTILIS~1\AppData\Local\Temp\logo-vrwf-menesr-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6FC1">
        <w:tab/>
      </w:r>
    </w:p>
    <w:p w:rsidR="00F94345" w:rsidRDefault="00F94345"/>
    <w:p w:rsidR="00F94345" w:rsidRDefault="00F94345"/>
    <w:p w:rsidR="00F94345" w:rsidRDefault="00F94345"/>
    <w:p w:rsidR="00F94345" w:rsidRDefault="00F94345"/>
    <w:p w:rsidR="00D76FC1" w:rsidRDefault="00D76FC1"/>
    <w:p w:rsidR="001B28BF" w:rsidRDefault="00475B96" w:rsidP="00F94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94345"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61312" behindDoc="0" locked="1" layoutInCell="1" allowOverlap="1">
            <wp:simplePos x="0" y="0"/>
            <wp:positionH relativeFrom="page">
              <wp:posOffset>3286125</wp:posOffset>
            </wp:positionH>
            <wp:positionV relativeFrom="page">
              <wp:posOffset>409575</wp:posOffset>
            </wp:positionV>
            <wp:extent cx="1152525" cy="676275"/>
            <wp:effectExtent l="19050" t="0" r="9525" b="0"/>
            <wp:wrapNone/>
            <wp:docPr id="2" name="Image 9" descr="logo rep 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 rep f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94345" w:rsidRPr="00F94345">
        <w:rPr>
          <w:b/>
          <w:sz w:val="28"/>
          <w:szCs w:val="28"/>
        </w:rPr>
        <w:t xml:space="preserve">MARCHE </w:t>
      </w:r>
      <w:r w:rsidR="001B28BF">
        <w:rPr>
          <w:b/>
          <w:sz w:val="28"/>
          <w:szCs w:val="28"/>
        </w:rPr>
        <w:t>PUBLIC DE FOURNITURES</w:t>
      </w:r>
    </w:p>
    <w:p w:rsidR="003D1AC6" w:rsidRPr="00F94345" w:rsidRDefault="001B28BF" w:rsidP="00F94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MARCHE </w:t>
      </w:r>
      <w:r w:rsidR="00F94345" w:rsidRPr="00F94345">
        <w:rPr>
          <w:b/>
          <w:sz w:val="28"/>
          <w:szCs w:val="28"/>
        </w:rPr>
        <w:t>PASSE SELON UNE PROCEDURE ADAPTEE</w:t>
      </w:r>
      <w:r>
        <w:rPr>
          <w:b/>
          <w:sz w:val="28"/>
          <w:szCs w:val="28"/>
        </w:rPr>
        <w:t xml:space="preserve"> (MAPA)</w:t>
      </w:r>
    </w:p>
    <w:p w:rsidR="00F94345" w:rsidRPr="00F94345" w:rsidRDefault="00F94345" w:rsidP="00F94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94345">
        <w:rPr>
          <w:b/>
          <w:sz w:val="28"/>
          <w:szCs w:val="28"/>
        </w:rPr>
        <w:t>(ART. 27 du CMP)</w:t>
      </w:r>
    </w:p>
    <w:p w:rsidR="00F94345" w:rsidRDefault="00F94345" w:rsidP="00F94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CONSULT</w:t>
      </w:r>
      <w:r w:rsidRPr="00F94345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 w:rsidRPr="00F94345">
        <w:rPr>
          <w:b/>
          <w:sz w:val="28"/>
          <w:szCs w:val="28"/>
        </w:rPr>
        <w:t xml:space="preserve">ION POUR </w:t>
      </w:r>
      <w:r w:rsidR="007B14AC">
        <w:rPr>
          <w:b/>
          <w:sz w:val="28"/>
          <w:szCs w:val="28"/>
        </w:rPr>
        <w:t>LA FOURNITURE D’UN SAN ISCSI POUR EFFECTUER DE LA REPLICATION ASYNCHRONE DEPUIS UN SAN EXISTANT</w:t>
      </w:r>
      <w:r w:rsidR="00B21937">
        <w:rPr>
          <w:b/>
          <w:sz w:val="28"/>
          <w:szCs w:val="28"/>
        </w:rPr>
        <w:t xml:space="preserve"> AU VICE-RECTORAT </w:t>
      </w:r>
      <w:r w:rsidRPr="00F94345">
        <w:rPr>
          <w:b/>
          <w:sz w:val="28"/>
          <w:szCs w:val="28"/>
        </w:rPr>
        <w:t>DES ILES DE WALLIS ET FUTUNA</w:t>
      </w:r>
    </w:p>
    <w:p w:rsidR="00A81336" w:rsidRPr="00F94345" w:rsidRDefault="00A81336" w:rsidP="00F94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MAPA n° 0</w:t>
      </w:r>
      <w:r w:rsidR="007B14A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/2016</w:t>
      </w:r>
    </w:p>
    <w:p w:rsidR="00F94345" w:rsidRDefault="00F94345"/>
    <w:p w:rsidR="00707BEC" w:rsidRPr="00127AAF" w:rsidRDefault="00F94345" w:rsidP="00F94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127AAF">
        <w:rPr>
          <w:b/>
          <w:sz w:val="28"/>
          <w:szCs w:val="28"/>
        </w:rPr>
        <w:t xml:space="preserve">Règlement de </w:t>
      </w:r>
      <w:r w:rsidR="00707BEC" w:rsidRPr="00127AAF">
        <w:rPr>
          <w:b/>
          <w:sz w:val="28"/>
          <w:szCs w:val="28"/>
        </w:rPr>
        <w:t xml:space="preserve">la </w:t>
      </w:r>
      <w:r w:rsidRPr="00127AAF">
        <w:rPr>
          <w:b/>
          <w:sz w:val="28"/>
          <w:szCs w:val="28"/>
        </w:rPr>
        <w:t xml:space="preserve">Consultation </w:t>
      </w:r>
    </w:p>
    <w:p w:rsidR="00F94345" w:rsidRDefault="00F94345"/>
    <w:p w:rsidR="00B21937" w:rsidRPr="00B21937" w:rsidRDefault="00B21937" w:rsidP="0068305D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B21937">
        <w:rPr>
          <w:rFonts w:ascii="Arial" w:hAnsi="Arial" w:cs="Arial"/>
          <w:b/>
          <w:sz w:val="20"/>
          <w:szCs w:val="20"/>
        </w:rPr>
        <w:t>Vice- Rectorat des îles de Wallis et Futuna</w:t>
      </w:r>
    </w:p>
    <w:p w:rsidR="00B21937" w:rsidRPr="00B21937" w:rsidRDefault="00B21937" w:rsidP="0068305D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B21937">
        <w:rPr>
          <w:rFonts w:ascii="Arial" w:hAnsi="Arial" w:cs="Arial"/>
          <w:b/>
          <w:sz w:val="20"/>
          <w:szCs w:val="20"/>
        </w:rPr>
        <w:t>BP 244  – Mata’Utu – 98600 Wallis</w:t>
      </w:r>
    </w:p>
    <w:p w:rsidR="00B21937" w:rsidRDefault="00B21937" w:rsidP="0068305D">
      <w:pPr>
        <w:jc w:val="center"/>
        <w:rPr>
          <w:rFonts w:ascii="Arial" w:hAnsi="Arial" w:cs="Arial"/>
          <w:b/>
          <w:sz w:val="20"/>
          <w:szCs w:val="20"/>
        </w:rPr>
      </w:pPr>
      <w:r w:rsidRPr="00B21937">
        <w:rPr>
          <w:rFonts w:ascii="Arial" w:hAnsi="Arial" w:cs="Arial"/>
          <w:b/>
          <w:sz w:val="20"/>
          <w:szCs w:val="20"/>
        </w:rPr>
        <w:t>Tél. / Fax : 00 (681) 72.28.28</w:t>
      </w:r>
    </w:p>
    <w:p w:rsidR="001B28BF" w:rsidRDefault="001B28BF" w:rsidP="0068305D">
      <w:pPr>
        <w:jc w:val="center"/>
        <w:rPr>
          <w:rFonts w:ascii="Arial" w:hAnsi="Arial" w:cs="Arial"/>
          <w:b/>
          <w:sz w:val="12"/>
          <w:szCs w:val="12"/>
        </w:rPr>
      </w:pPr>
    </w:p>
    <w:p w:rsidR="00F94345" w:rsidRDefault="001B28BF">
      <w:r w:rsidRPr="001B28BF">
        <w:rPr>
          <w:u w:val="single"/>
        </w:rPr>
        <w:t>Représentant du pouvoir adjudicateur</w:t>
      </w:r>
      <w:r>
        <w:t> : Madame la vice-rectrice des îles de Wallis et Futuna</w:t>
      </w:r>
    </w:p>
    <w:p w:rsidR="00B21937" w:rsidRDefault="001B28BF">
      <w:r w:rsidRPr="001B28BF">
        <w:rPr>
          <w:u w:val="single"/>
        </w:rPr>
        <w:t>Comptable assignataire</w:t>
      </w:r>
      <w:r>
        <w:t> : M. le directeur des finances publiques des îles de Wallis et Futuna</w:t>
      </w:r>
    </w:p>
    <w:p w:rsidR="00741A92" w:rsidRDefault="00741A92"/>
    <w:p w:rsidR="00A81336" w:rsidRDefault="00A81336"/>
    <w:p w:rsidR="00127AAF" w:rsidRDefault="00127AAF"/>
    <w:p w:rsidR="00D76FC1" w:rsidRDefault="00F94345" w:rsidP="001B2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32"/>
          <w:szCs w:val="32"/>
        </w:rPr>
      </w:pPr>
      <w:r w:rsidRPr="00F94345">
        <w:rPr>
          <w:b/>
          <w:color w:val="FF0000"/>
          <w:sz w:val="32"/>
          <w:szCs w:val="32"/>
        </w:rPr>
        <w:t>Date limite de remi</w:t>
      </w:r>
      <w:r w:rsidR="00AD0117">
        <w:rPr>
          <w:b/>
          <w:color w:val="FF0000"/>
          <w:sz w:val="32"/>
          <w:szCs w:val="32"/>
        </w:rPr>
        <w:t xml:space="preserve">se des offres : le </w:t>
      </w:r>
      <w:r w:rsidR="007B14AC">
        <w:rPr>
          <w:b/>
          <w:color w:val="FF0000"/>
          <w:sz w:val="32"/>
          <w:szCs w:val="32"/>
        </w:rPr>
        <w:t>18 novembre</w:t>
      </w:r>
      <w:r w:rsidR="00707BEC">
        <w:rPr>
          <w:b/>
          <w:color w:val="FF0000"/>
          <w:sz w:val="32"/>
          <w:szCs w:val="32"/>
        </w:rPr>
        <w:t xml:space="preserve"> </w:t>
      </w:r>
      <w:r w:rsidRPr="00F94345">
        <w:rPr>
          <w:b/>
          <w:color w:val="FF0000"/>
          <w:sz w:val="32"/>
          <w:szCs w:val="32"/>
        </w:rPr>
        <w:t>201</w:t>
      </w:r>
      <w:r w:rsidR="00FA706E">
        <w:rPr>
          <w:b/>
          <w:color w:val="FF0000"/>
          <w:sz w:val="32"/>
          <w:szCs w:val="32"/>
        </w:rPr>
        <w:t>6</w:t>
      </w:r>
      <w:r w:rsidR="00707BEC">
        <w:rPr>
          <w:b/>
          <w:color w:val="FF0000"/>
          <w:sz w:val="32"/>
          <w:szCs w:val="32"/>
        </w:rPr>
        <w:t xml:space="preserve"> à 1</w:t>
      </w:r>
      <w:r w:rsidR="0054406A">
        <w:rPr>
          <w:b/>
          <w:color w:val="FF0000"/>
          <w:sz w:val="32"/>
          <w:szCs w:val="32"/>
        </w:rPr>
        <w:t>2</w:t>
      </w:r>
      <w:r w:rsidR="00707BEC">
        <w:rPr>
          <w:b/>
          <w:color w:val="FF0000"/>
          <w:sz w:val="32"/>
          <w:szCs w:val="32"/>
        </w:rPr>
        <w:t xml:space="preserve"> heures</w:t>
      </w:r>
    </w:p>
    <w:p w:rsidR="00F63734" w:rsidRDefault="00B21937" w:rsidP="00F63734">
      <w:pPr>
        <w:jc w:val="both"/>
        <w:rPr>
          <w:rFonts w:ascii="Times New Roman" w:hAnsi="Times New Roman" w:cs="Times New Roman"/>
          <w:b/>
          <w:color w:val="548DD4" w:themeColor="text2" w:themeTint="99"/>
        </w:rPr>
      </w:pPr>
      <w:r w:rsidRPr="003D62A1">
        <w:rPr>
          <w:rFonts w:ascii="Times New Roman" w:hAnsi="Times New Roman" w:cs="Times New Roman"/>
          <w:b/>
          <w:color w:val="548DD4" w:themeColor="text2" w:themeTint="99"/>
          <w:u w:val="single"/>
        </w:rPr>
        <w:lastRenderedPageBreak/>
        <w:t>ARTICLE 1</w:t>
      </w:r>
      <w:r w:rsidR="00D2620F">
        <w:rPr>
          <w:rFonts w:ascii="Times New Roman" w:hAnsi="Times New Roman" w:cs="Times New Roman"/>
          <w:b/>
          <w:color w:val="548DD4" w:themeColor="text2" w:themeTint="99"/>
        </w:rPr>
        <w:t> : PROCEDURE DU MARCH</w:t>
      </w:r>
      <w:r w:rsidR="00A81336">
        <w:rPr>
          <w:rFonts w:ascii="Times New Roman" w:hAnsi="Times New Roman" w:cs="Times New Roman"/>
          <w:b/>
          <w:color w:val="548DD4" w:themeColor="text2" w:themeTint="99"/>
        </w:rPr>
        <w:t>E</w:t>
      </w:r>
    </w:p>
    <w:p w:rsidR="001B28BF" w:rsidRPr="00A81336" w:rsidRDefault="00F63734" w:rsidP="00F63734">
      <w:pPr>
        <w:jc w:val="both"/>
        <w:rPr>
          <w:rFonts w:ascii="Times New Roman" w:hAnsi="Times New Roman" w:cs="Times New Roman"/>
          <w:b/>
          <w:color w:val="548DD4" w:themeColor="text2" w:themeTint="99"/>
        </w:rPr>
      </w:pPr>
      <w:r>
        <w:rPr>
          <w:rFonts w:ascii="Times New Roman" w:hAnsi="Times New Roman" w:cs="Times New Roman"/>
          <w:b/>
          <w:color w:val="548DD4" w:themeColor="text2" w:themeTint="99"/>
        </w:rPr>
        <w:t>1.1 Objet d</w:t>
      </w:r>
      <w:r w:rsidR="001B28BF" w:rsidRPr="00A81336">
        <w:rPr>
          <w:rFonts w:ascii="Times New Roman" w:hAnsi="Times New Roman" w:cs="Times New Roman"/>
          <w:b/>
          <w:color w:val="548DD4" w:themeColor="text2" w:themeTint="99"/>
        </w:rPr>
        <w:t>u marché</w:t>
      </w:r>
    </w:p>
    <w:p w:rsidR="00A81336" w:rsidRDefault="00D73678" w:rsidP="00A813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</w:t>
      </w:r>
      <w:r w:rsidR="001B28BF" w:rsidRPr="001B28BF">
        <w:rPr>
          <w:rFonts w:ascii="Times New Roman" w:hAnsi="Times New Roman" w:cs="Times New Roman"/>
        </w:rPr>
        <w:t xml:space="preserve"> présent</w:t>
      </w:r>
      <w:r>
        <w:rPr>
          <w:rFonts w:ascii="Times New Roman" w:hAnsi="Times New Roman" w:cs="Times New Roman"/>
        </w:rPr>
        <w:t xml:space="preserve">e consultation </w:t>
      </w:r>
      <w:r w:rsidR="001B28BF" w:rsidRPr="001B28BF">
        <w:rPr>
          <w:rFonts w:ascii="Times New Roman" w:hAnsi="Times New Roman" w:cs="Times New Roman"/>
        </w:rPr>
        <w:t xml:space="preserve">a pour objet la </w:t>
      </w:r>
      <w:r w:rsidR="001B28BF">
        <w:rPr>
          <w:rFonts w:ascii="Times New Roman" w:hAnsi="Times New Roman" w:cs="Times New Roman"/>
        </w:rPr>
        <w:t xml:space="preserve">fourniture </w:t>
      </w:r>
      <w:r w:rsidR="007B14AC">
        <w:rPr>
          <w:rFonts w:ascii="Times New Roman" w:hAnsi="Times New Roman" w:cs="Times New Roman"/>
        </w:rPr>
        <w:t xml:space="preserve">d’un SAN iSCSI pour effectuer de la réplication asynchrone depuis un SAN EMC VNXe3200 existant </w:t>
      </w:r>
      <w:r w:rsidR="001B28BF">
        <w:rPr>
          <w:rFonts w:ascii="Times New Roman" w:hAnsi="Times New Roman" w:cs="Times New Roman"/>
        </w:rPr>
        <w:t xml:space="preserve"> au vice-rectorat des îles de Wallis et Futuna.</w:t>
      </w:r>
    </w:p>
    <w:p w:rsidR="00F63734" w:rsidRDefault="007B14AC" w:rsidP="00F637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matériel proposé par le soumissionnaire doit impérativement être compatible pour de la réplication asynchrone avec le SAN existant au vice-rectorat actuellement. Le SAN actuellement en fonction est un SAN EMC VNXe 3200.</w:t>
      </w:r>
      <w:r w:rsidR="00F63734">
        <w:rPr>
          <w:rFonts w:ascii="Times New Roman" w:hAnsi="Times New Roman" w:cs="Times New Roman"/>
        </w:rPr>
        <w:t xml:space="preserve"> </w:t>
      </w:r>
    </w:p>
    <w:p w:rsidR="00F63734" w:rsidRDefault="007B14AC" w:rsidP="00F637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choix définitif du SAN</w:t>
      </w:r>
      <w:r w:rsidR="00F63734">
        <w:rPr>
          <w:rFonts w:ascii="Times New Roman" w:hAnsi="Times New Roman" w:cs="Times New Roman"/>
        </w:rPr>
        <w:t xml:space="preserve"> incombe au vice-rectorat. </w:t>
      </w:r>
    </w:p>
    <w:p w:rsidR="00B21937" w:rsidRPr="00F63734" w:rsidRDefault="00F63734" w:rsidP="00F637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548DD4" w:themeColor="text2" w:themeTint="99"/>
        </w:rPr>
        <w:t xml:space="preserve">1.2 </w:t>
      </w:r>
      <w:r w:rsidR="00D73678" w:rsidRPr="00256212">
        <w:rPr>
          <w:rFonts w:ascii="Times New Roman" w:hAnsi="Times New Roman" w:cs="Times New Roman"/>
          <w:b/>
          <w:color w:val="548DD4" w:themeColor="text2" w:themeTint="99"/>
        </w:rPr>
        <w:t>Mode de passation</w:t>
      </w:r>
    </w:p>
    <w:p w:rsidR="00F63734" w:rsidRDefault="00D73678" w:rsidP="00F637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présent marché est passé selon une </w:t>
      </w:r>
      <w:r w:rsidR="00B21937" w:rsidRPr="001B28BF">
        <w:rPr>
          <w:rFonts w:ascii="Times New Roman" w:hAnsi="Times New Roman" w:cs="Times New Roman"/>
        </w:rPr>
        <w:t>procédure adaptée lancé</w:t>
      </w:r>
      <w:r>
        <w:rPr>
          <w:rFonts w:ascii="Times New Roman" w:hAnsi="Times New Roman" w:cs="Times New Roman"/>
        </w:rPr>
        <w:t>e en application de l’article 27</w:t>
      </w:r>
      <w:r w:rsidR="00B21937" w:rsidRPr="001B28BF">
        <w:rPr>
          <w:rFonts w:ascii="Times New Roman" w:hAnsi="Times New Roman" w:cs="Times New Roman"/>
        </w:rPr>
        <w:t xml:space="preserve"> du </w:t>
      </w:r>
      <w:r>
        <w:rPr>
          <w:rFonts w:ascii="Times New Roman" w:hAnsi="Times New Roman" w:cs="Times New Roman"/>
        </w:rPr>
        <w:t>décret n° 2016-360 du 25 mars 2016 relatif aux marchés p</w:t>
      </w:r>
      <w:r w:rsidR="00B21937" w:rsidRPr="001B28BF">
        <w:rPr>
          <w:rFonts w:ascii="Times New Roman" w:hAnsi="Times New Roman" w:cs="Times New Roman"/>
        </w:rPr>
        <w:t xml:space="preserve">ublics. </w:t>
      </w:r>
    </w:p>
    <w:p w:rsidR="00D73678" w:rsidRPr="00D2620F" w:rsidRDefault="00F63734" w:rsidP="00F637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548DD4" w:themeColor="text2" w:themeTint="99"/>
        </w:rPr>
        <w:t>1.3 Forme du marché</w:t>
      </w:r>
    </w:p>
    <w:p w:rsidR="00D73678" w:rsidRDefault="00D73678" w:rsidP="00D73678">
      <w:pPr>
        <w:jc w:val="both"/>
        <w:rPr>
          <w:rFonts w:ascii="Times New Roman" w:hAnsi="Times New Roman" w:cs="Times New Roman"/>
        </w:rPr>
      </w:pPr>
      <w:r w:rsidRPr="00D73678">
        <w:rPr>
          <w:rFonts w:ascii="Times New Roman" w:hAnsi="Times New Roman" w:cs="Times New Roman"/>
        </w:rPr>
        <w:t xml:space="preserve">Le présent marché </w:t>
      </w:r>
      <w:r>
        <w:rPr>
          <w:rFonts w:ascii="Times New Roman" w:hAnsi="Times New Roman" w:cs="Times New Roman"/>
        </w:rPr>
        <w:t>n’est pas alloti</w:t>
      </w:r>
      <w:r w:rsidRPr="00D73678">
        <w:rPr>
          <w:rFonts w:ascii="Times New Roman" w:hAnsi="Times New Roman" w:cs="Times New Roman"/>
        </w:rPr>
        <w:t xml:space="preserve">. </w:t>
      </w:r>
    </w:p>
    <w:p w:rsidR="00F0138C" w:rsidRPr="00195993" w:rsidRDefault="00D73678" w:rsidP="00F0138C">
      <w:pPr>
        <w:jc w:val="both"/>
        <w:rPr>
          <w:rFonts w:ascii="Times New Roman" w:hAnsi="Times New Roman"/>
          <w:sz w:val="24"/>
          <w:szCs w:val="24"/>
        </w:rPr>
      </w:pPr>
      <w:r w:rsidRPr="00D73678">
        <w:rPr>
          <w:rFonts w:ascii="Times New Roman" w:hAnsi="Times New Roman" w:cs="Times New Roman"/>
        </w:rPr>
        <w:t xml:space="preserve">Le descriptif </w:t>
      </w:r>
      <w:r>
        <w:rPr>
          <w:rFonts w:ascii="Times New Roman" w:hAnsi="Times New Roman" w:cs="Times New Roman"/>
        </w:rPr>
        <w:t>d</w:t>
      </w:r>
      <w:r w:rsidR="007B14AC">
        <w:rPr>
          <w:rFonts w:ascii="Times New Roman" w:hAnsi="Times New Roman" w:cs="Times New Roman"/>
        </w:rPr>
        <w:t>u SAN faisant l’</w:t>
      </w:r>
      <w:r>
        <w:rPr>
          <w:rFonts w:ascii="Times New Roman" w:hAnsi="Times New Roman" w:cs="Times New Roman"/>
        </w:rPr>
        <w:t xml:space="preserve">objet de la présente consultation figure </w:t>
      </w:r>
      <w:r w:rsidR="00F542A3">
        <w:rPr>
          <w:rFonts w:ascii="Times New Roman" w:hAnsi="Times New Roman" w:cs="Times New Roman"/>
        </w:rPr>
        <w:t>dans le CCTP</w:t>
      </w:r>
      <w:r w:rsidRPr="00D73678">
        <w:rPr>
          <w:rFonts w:ascii="Times New Roman" w:hAnsi="Times New Roman" w:cs="Times New Roman"/>
        </w:rPr>
        <w:t>.</w:t>
      </w:r>
      <w:r w:rsidR="00F0138C" w:rsidRPr="00F0138C">
        <w:rPr>
          <w:rFonts w:ascii="Times New Roman" w:hAnsi="Times New Roman"/>
          <w:sz w:val="24"/>
          <w:szCs w:val="24"/>
        </w:rPr>
        <w:t xml:space="preserve"> </w:t>
      </w:r>
      <w:r w:rsidR="00F0138C" w:rsidRPr="00195993">
        <w:rPr>
          <w:rFonts w:ascii="Times New Roman" w:hAnsi="Times New Roman"/>
          <w:sz w:val="24"/>
          <w:szCs w:val="24"/>
        </w:rPr>
        <w:t>L</w:t>
      </w:r>
      <w:r w:rsidR="007B14AC">
        <w:rPr>
          <w:rFonts w:ascii="Times New Roman" w:hAnsi="Times New Roman"/>
          <w:sz w:val="24"/>
          <w:szCs w:val="24"/>
        </w:rPr>
        <w:t xml:space="preserve">a quantité est </w:t>
      </w:r>
      <w:r w:rsidR="007B14AC" w:rsidRPr="00AA386F">
        <w:rPr>
          <w:rFonts w:ascii="Times New Roman" w:hAnsi="Times New Roman"/>
          <w:sz w:val="24"/>
          <w:szCs w:val="24"/>
          <w:u w:val="single"/>
        </w:rPr>
        <w:t>d’un</w:t>
      </w:r>
      <w:r w:rsidR="007B14AC">
        <w:rPr>
          <w:rFonts w:ascii="Times New Roman" w:hAnsi="Times New Roman"/>
          <w:sz w:val="24"/>
          <w:szCs w:val="24"/>
        </w:rPr>
        <w:t xml:space="preserve"> SAN.</w:t>
      </w:r>
    </w:p>
    <w:p w:rsidR="00B21937" w:rsidRPr="00D2620F" w:rsidRDefault="00D2620F" w:rsidP="00D2620F">
      <w:pPr>
        <w:jc w:val="both"/>
        <w:rPr>
          <w:rFonts w:ascii="Times New Roman" w:hAnsi="Times New Roman" w:cs="Times New Roman"/>
        </w:rPr>
      </w:pPr>
      <w:r w:rsidRPr="00256212">
        <w:rPr>
          <w:rFonts w:ascii="Times New Roman" w:hAnsi="Times New Roman" w:cs="Times New Roman"/>
          <w:b/>
          <w:color w:val="4F81BD" w:themeColor="accent1"/>
        </w:rPr>
        <w:t>1.4</w:t>
      </w:r>
      <w:r>
        <w:rPr>
          <w:rFonts w:ascii="Times New Roman" w:hAnsi="Times New Roman" w:cs="Times New Roman"/>
        </w:rPr>
        <w:t xml:space="preserve"> </w:t>
      </w:r>
      <w:r w:rsidR="00B21937" w:rsidRPr="00127AAF">
        <w:rPr>
          <w:rFonts w:ascii="Times New Roman" w:hAnsi="Times New Roman" w:cs="Times New Roman"/>
          <w:b/>
          <w:color w:val="548DD4" w:themeColor="text2" w:themeTint="99"/>
        </w:rPr>
        <w:t>Présentation de la prestation</w:t>
      </w:r>
    </w:p>
    <w:p w:rsidR="00B21937" w:rsidRDefault="00B21937" w:rsidP="00B21937">
      <w:pPr>
        <w:jc w:val="both"/>
        <w:rPr>
          <w:rFonts w:ascii="Times New Roman" w:hAnsi="Times New Roman" w:cs="Times New Roman"/>
        </w:rPr>
      </w:pPr>
      <w:r w:rsidRPr="001B28BF">
        <w:rPr>
          <w:rFonts w:ascii="Times New Roman" w:hAnsi="Times New Roman" w:cs="Times New Roman"/>
        </w:rPr>
        <w:t>Pour évaluer efficacement les capacités techniques des prestations, les candidats peuvent produire par quelque moyen que ce soit des justificatifs relatifs à la qualité de leur prestation (plaquette, dossier publicitaire, listes de références…).</w:t>
      </w:r>
    </w:p>
    <w:p w:rsidR="00D73678" w:rsidRPr="00D73678" w:rsidRDefault="00B21937" w:rsidP="00B21937">
      <w:pPr>
        <w:jc w:val="both"/>
        <w:rPr>
          <w:rFonts w:ascii="Times New Roman" w:hAnsi="Times New Roman" w:cs="Times New Roman"/>
          <w:b/>
          <w:color w:val="548DD4" w:themeColor="text2" w:themeTint="99"/>
        </w:rPr>
      </w:pPr>
      <w:r w:rsidRPr="003D62A1">
        <w:rPr>
          <w:rFonts w:ascii="Times New Roman" w:hAnsi="Times New Roman" w:cs="Times New Roman"/>
          <w:b/>
          <w:color w:val="548DD4" w:themeColor="text2" w:themeTint="99"/>
          <w:u w:val="single"/>
        </w:rPr>
        <w:t>ARTICLE</w:t>
      </w:r>
      <w:r w:rsidR="0068305D" w:rsidRPr="003D62A1">
        <w:rPr>
          <w:rFonts w:ascii="Times New Roman" w:hAnsi="Times New Roman" w:cs="Times New Roman"/>
          <w:b/>
          <w:color w:val="548DD4" w:themeColor="text2" w:themeTint="99"/>
          <w:u w:val="single"/>
        </w:rPr>
        <w:t xml:space="preserve"> 2</w:t>
      </w:r>
      <w:r w:rsidRPr="00D73678">
        <w:rPr>
          <w:rFonts w:ascii="Times New Roman" w:hAnsi="Times New Roman" w:cs="Times New Roman"/>
          <w:b/>
          <w:color w:val="548DD4" w:themeColor="text2" w:themeTint="99"/>
        </w:rPr>
        <w:t xml:space="preserve"> : </w:t>
      </w:r>
      <w:r w:rsidR="00D73678" w:rsidRPr="00D73678">
        <w:rPr>
          <w:rFonts w:ascii="Times New Roman" w:hAnsi="Times New Roman" w:cs="Times New Roman"/>
          <w:b/>
          <w:color w:val="548DD4" w:themeColor="text2" w:themeTint="99"/>
        </w:rPr>
        <w:t>CONDITIONS DE LA CONSULTATION</w:t>
      </w:r>
    </w:p>
    <w:p w:rsidR="00127AAF" w:rsidRDefault="00127AAF" w:rsidP="00B21937">
      <w:pPr>
        <w:jc w:val="both"/>
        <w:rPr>
          <w:rFonts w:ascii="Times New Roman" w:hAnsi="Times New Roman" w:cs="Times New Roman"/>
          <w:b/>
          <w:color w:val="548DD4" w:themeColor="text2" w:themeTint="99"/>
        </w:rPr>
      </w:pPr>
      <w:r>
        <w:rPr>
          <w:rFonts w:ascii="Times New Roman" w:hAnsi="Times New Roman" w:cs="Times New Roman"/>
          <w:b/>
          <w:color w:val="548DD4" w:themeColor="text2" w:themeTint="99"/>
        </w:rPr>
        <w:t xml:space="preserve">2.1 </w:t>
      </w:r>
      <w:r w:rsidR="00D73678" w:rsidRPr="00D73678">
        <w:rPr>
          <w:rFonts w:ascii="Times New Roman" w:hAnsi="Times New Roman" w:cs="Times New Roman"/>
          <w:b/>
          <w:color w:val="548DD4" w:themeColor="text2" w:themeTint="99"/>
        </w:rPr>
        <w:t>Durée</w:t>
      </w:r>
      <w:r w:rsidR="003D62A1">
        <w:rPr>
          <w:rFonts w:ascii="Times New Roman" w:hAnsi="Times New Roman" w:cs="Times New Roman"/>
          <w:b/>
          <w:color w:val="548DD4" w:themeColor="text2" w:themeTint="99"/>
        </w:rPr>
        <w:t xml:space="preserve"> – délai d’exécution</w:t>
      </w:r>
    </w:p>
    <w:p w:rsidR="003D62A1" w:rsidRDefault="0064097B" w:rsidP="00B219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3D62A1" w:rsidRPr="003D62A1">
        <w:rPr>
          <w:rFonts w:ascii="Times New Roman" w:hAnsi="Times New Roman" w:cs="Times New Roman"/>
        </w:rPr>
        <w:t>es délais d’exécution ne devront pas ex</w:t>
      </w:r>
      <w:r w:rsidR="009C73BE">
        <w:rPr>
          <w:rFonts w:ascii="Times New Roman" w:hAnsi="Times New Roman" w:cs="Times New Roman"/>
        </w:rPr>
        <w:t>c</w:t>
      </w:r>
      <w:r w:rsidR="00362069">
        <w:rPr>
          <w:rFonts w:ascii="Times New Roman" w:hAnsi="Times New Roman" w:cs="Times New Roman"/>
        </w:rPr>
        <w:t xml:space="preserve">éder </w:t>
      </w:r>
      <w:r w:rsidR="00AA386F">
        <w:rPr>
          <w:rFonts w:ascii="Times New Roman" w:hAnsi="Times New Roman" w:cs="Times New Roman"/>
        </w:rPr>
        <w:t>3</w:t>
      </w:r>
      <w:r w:rsidR="003D62A1" w:rsidRPr="003D62A1">
        <w:rPr>
          <w:rFonts w:ascii="Times New Roman" w:hAnsi="Times New Roman" w:cs="Times New Roman"/>
        </w:rPr>
        <w:t xml:space="preserve"> mois à compter de la notification du marché.</w:t>
      </w:r>
    </w:p>
    <w:p w:rsidR="0064097B" w:rsidRPr="003D62A1" w:rsidRDefault="0064097B" w:rsidP="00B219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 délais d’exécution des bons de commande ne devront pas excéder </w:t>
      </w:r>
      <w:r w:rsidR="00983A5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mois à compter de la notification du bon de commande.</w:t>
      </w:r>
    </w:p>
    <w:p w:rsidR="00741A92" w:rsidRDefault="003D62A1" w:rsidP="00B21937">
      <w:pPr>
        <w:jc w:val="both"/>
        <w:rPr>
          <w:rFonts w:ascii="Times New Roman" w:hAnsi="Times New Roman" w:cs="Times New Roman"/>
          <w:b/>
          <w:color w:val="548DD4" w:themeColor="text2" w:themeTint="99"/>
        </w:rPr>
      </w:pPr>
      <w:r>
        <w:rPr>
          <w:rFonts w:ascii="Times New Roman" w:hAnsi="Times New Roman" w:cs="Times New Roman"/>
          <w:b/>
          <w:color w:val="548DD4" w:themeColor="text2" w:themeTint="99"/>
        </w:rPr>
        <w:t xml:space="preserve">2.2 Délai de validité des offres </w:t>
      </w:r>
    </w:p>
    <w:p w:rsidR="003D62A1" w:rsidRPr="003D62A1" w:rsidRDefault="003D62A1" w:rsidP="00B21937">
      <w:pPr>
        <w:jc w:val="both"/>
        <w:rPr>
          <w:rFonts w:ascii="Times New Roman" w:hAnsi="Times New Roman" w:cs="Times New Roman"/>
        </w:rPr>
      </w:pPr>
      <w:r w:rsidRPr="003D62A1">
        <w:rPr>
          <w:rFonts w:ascii="Times New Roman" w:hAnsi="Times New Roman" w:cs="Times New Roman"/>
        </w:rPr>
        <w:t>Le délai de va</w:t>
      </w:r>
      <w:r w:rsidR="00E728CC">
        <w:rPr>
          <w:rFonts w:ascii="Times New Roman" w:hAnsi="Times New Roman" w:cs="Times New Roman"/>
        </w:rPr>
        <w:t xml:space="preserve">lidité des offres  est fixé à </w:t>
      </w:r>
      <w:r w:rsidR="007B14AC">
        <w:rPr>
          <w:rFonts w:ascii="Times New Roman" w:hAnsi="Times New Roman" w:cs="Times New Roman"/>
        </w:rPr>
        <w:t>30</w:t>
      </w:r>
      <w:r w:rsidRPr="003D62A1">
        <w:rPr>
          <w:rFonts w:ascii="Times New Roman" w:hAnsi="Times New Roman" w:cs="Times New Roman"/>
        </w:rPr>
        <w:t xml:space="preserve"> jours à compter de la date limite de réception des offres.</w:t>
      </w:r>
    </w:p>
    <w:p w:rsidR="00F0138C" w:rsidRDefault="003D62A1" w:rsidP="00F0138C">
      <w:pPr>
        <w:jc w:val="both"/>
        <w:rPr>
          <w:rFonts w:ascii="Times New Roman" w:hAnsi="Times New Roman" w:cs="Times New Roman"/>
          <w:b/>
          <w:color w:val="548DD4" w:themeColor="text2" w:themeTint="99"/>
        </w:rPr>
      </w:pPr>
      <w:r>
        <w:rPr>
          <w:rFonts w:ascii="Times New Roman" w:hAnsi="Times New Roman" w:cs="Times New Roman"/>
          <w:b/>
          <w:color w:val="548DD4" w:themeColor="text2" w:themeTint="99"/>
        </w:rPr>
        <w:t xml:space="preserve">2.3 </w:t>
      </w:r>
      <w:r w:rsidR="00D73678" w:rsidRPr="00D73678">
        <w:rPr>
          <w:rFonts w:ascii="Times New Roman" w:hAnsi="Times New Roman" w:cs="Times New Roman"/>
          <w:b/>
          <w:color w:val="548DD4" w:themeColor="text2" w:themeTint="99"/>
        </w:rPr>
        <w:t>Variante</w:t>
      </w:r>
      <w:r w:rsidR="00127AAF">
        <w:rPr>
          <w:rFonts w:ascii="Times New Roman" w:hAnsi="Times New Roman" w:cs="Times New Roman"/>
          <w:b/>
          <w:color w:val="548DD4" w:themeColor="text2" w:themeTint="99"/>
        </w:rPr>
        <w:t xml:space="preserve">s </w:t>
      </w:r>
    </w:p>
    <w:p w:rsidR="00F0138C" w:rsidRDefault="00F0138C" w:rsidP="00F0138C">
      <w:pPr>
        <w:jc w:val="both"/>
        <w:rPr>
          <w:rFonts w:ascii="Times New Roman" w:hAnsi="Times New Roman" w:cs="Times New Roman"/>
          <w:sz w:val="24"/>
          <w:szCs w:val="24"/>
        </w:rPr>
      </w:pPr>
      <w:r w:rsidRPr="00195993">
        <w:rPr>
          <w:rFonts w:ascii="Times New Roman" w:hAnsi="Times New Roman" w:cs="Times New Roman"/>
          <w:sz w:val="24"/>
          <w:szCs w:val="24"/>
        </w:rPr>
        <w:t xml:space="preserve">Les </w:t>
      </w:r>
      <w:r w:rsidR="007B14AC">
        <w:rPr>
          <w:rFonts w:ascii="Times New Roman" w:hAnsi="Times New Roman" w:cs="Times New Roman"/>
          <w:sz w:val="24"/>
          <w:szCs w:val="24"/>
        </w:rPr>
        <w:t>variantes sont acceptées tant que la compatibilité avec le matériel existant est établie.</w:t>
      </w:r>
    </w:p>
    <w:p w:rsidR="003D62A1" w:rsidRPr="003D62A1" w:rsidRDefault="003D62A1" w:rsidP="00B21937">
      <w:pPr>
        <w:jc w:val="both"/>
        <w:rPr>
          <w:rFonts w:ascii="Times New Roman" w:hAnsi="Times New Roman" w:cs="Times New Roman"/>
          <w:b/>
          <w:color w:val="4F81BD" w:themeColor="accent1"/>
        </w:rPr>
      </w:pPr>
      <w:r>
        <w:rPr>
          <w:rFonts w:ascii="Times New Roman" w:hAnsi="Times New Roman" w:cs="Times New Roman"/>
          <w:b/>
          <w:color w:val="4F81BD" w:themeColor="accent1"/>
        </w:rPr>
        <w:t xml:space="preserve">2.4 </w:t>
      </w:r>
      <w:r w:rsidRPr="003D62A1">
        <w:rPr>
          <w:rFonts w:ascii="Times New Roman" w:hAnsi="Times New Roman" w:cs="Times New Roman"/>
          <w:b/>
          <w:color w:val="4F81BD" w:themeColor="accent1"/>
        </w:rPr>
        <w:t xml:space="preserve"> Mode de règlement du marché et modalités financières de financement</w:t>
      </w:r>
    </w:p>
    <w:p w:rsidR="003D62A1" w:rsidRPr="003D62A1" w:rsidRDefault="003D62A1" w:rsidP="00B219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sommes dues au titulaire seront payées dans un délai global de 30 jours à compter de la date de réception de la facture.</w:t>
      </w:r>
    </w:p>
    <w:p w:rsidR="003D62A1" w:rsidRPr="003D62A1" w:rsidRDefault="003D62A1" w:rsidP="00B21937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3D62A1">
        <w:rPr>
          <w:rFonts w:ascii="Times New Roman" w:hAnsi="Times New Roman" w:cs="Times New Roman"/>
          <w:b/>
          <w:color w:val="4F81BD" w:themeColor="accent1"/>
          <w:u w:val="single"/>
        </w:rPr>
        <w:t>ARTICLE 3</w:t>
      </w:r>
      <w:r w:rsidRPr="003D62A1">
        <w:rPr>
          <w:rFonts w:ascii="Times New Roman" w:hAnsi="Times New Roman" w:cs="Times New Roman"/>
          <w:b/>
          <w:color w:val="4F81BD" w:themeColor="accent1"/>
        </w:rPr>
        <w:t> : CONTENU DU DOSSIER DE CONSULTATION DES ENTREPRISES</w:t>
      </w:r>
    </w:p>
    <w:p w:rsidR="003D62A1" w:rsidRDefault="00D2620F" w:rsidP="00B21937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D2620F">
        <w:rPr>
          <w:rFonts w:ascii="Times New Roman" w:hAnsi="Times New Roman" w:cs="Times New Roman"/>
          <w:b/>
          <w:color w:val="4F81BD" w:themeColor="accent1"/>
        </w:rPr>
        <w:lastRenderedPageBreak/>
        <w:t>3.1.</w:t>
      </w:r>
      <w:r>
        <w:rPr>
          <w:rFonts w:ascii="Times New Roman" w:hAnsi="Times New Roman" w:cs="Times New Roman"/>
          <w:b/>
          <w:color w:val="4F81BD" w:themeColor="accent1"/>
        </w:rPr>
        <w:t xml:space="preserve"> Composition du dossier de consultation</w:t>
      </w:r>
    </w:p>
    <w:p w:rsidR="00D2620F" w:rsidRDefault="00D2620F" w:rsidP="00D2620F">
      <w:pPr>
        <w:pStyle w:val="Paragraphedeliste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D2620F">
        <w:rPr>
          <w:rFonts w:ascii="Times New Roman" w:hAnsi="Times New Roman" w:cs="Times New Roman"/>
        </w:rPr>
        <w:t>le présent règlement de la consultation (RC),</w:t>
      </w:r>
    </w:p>
    <w:p w:rsidR="00D2620F" w:rsidRDefault="00D2620F" w:rsidP="00D2620F">
      <w:pPr>
        <w:pStyle w:val="Paragraphedeliste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l’acte d’engagement et son annexe de prix (AE)</w:t>
      </w:r>
      <w:r w:rsidR="00672A01">
        <w:rPr>
          <w:rFonts w:ascii="Times New Roman" w:hAnsi="Times New Roman" w:cs="Times New Roman"/>
        </w:rPr>
        <w:t xml:space="preserve"> renseigné et signé par le candidat</w:t>
      </w:r>
      <w:r>
        <w:rPr>
          <w:rFonts w:ascii="Times New Roman" w:hAnsi="Times New Roman" w:cs="Times New Roman"/>
        </w:rPr>
        <w:t>,</w:t>
      </w:r>
    </w:p>
    <w:p w:rsidR="00D2620F" w:rsidRDefault="00D2620F" w:rsidP="00D2620F">
      <w:pPr>
        <w:pStyle w:val="Paragraphedeliste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cahier des clauses administratives particulières (CCAP),</w:t>
      </w:r>
    </w:p>
    <w:p w:rsidR="00D2620F" w:rsidRDefault="00D2620F" w:rsidP="00D2620F">
      <w:pPr>
        <w:pStyle w:val="Paragraphedeliste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cahier des clauses techniques particulières (CCTP),</w:t>
      </w:r>
    </w:p>
    <w:p w:rsidR="003D62A1" w:rsidRPr="00D2620F" w:rsidRDefault="00D2620F" w:rsidP="00B21937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D2620F">
        <w:rPr>
          <w:rFonts w:ascii="Times New Roman" w:hAnsi="Times New Roman" w:cs="Times New Roman"/>
          <w:b/>
          <w:color w:val="4F81BD" w:themeColor="accent1"/>
        </w:rPr>
        <w:t>3.2.</w:t>
      </w:r>
      <w:r>
        <w:rPr>
          <w:rFonts w:ascii="Times New Roman" w:hAnsi="Times New Roman" w:cs="Times New Roman"/>
          <w:b/>
          <w:color w:val="4F81BD" w:themeColor="accent1"/>
        </w:rPr>
        <w:t xml:space="preserve"> Retrait des dossiers de consultation</w:t>
      </w:r>
    </w:p>
    <w:p w:rsidR="00D2620F" w:rsidRDefault="00D2620F" w:rsidP="00741A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dossier de consultation des entreprises sera remis gratuitement à chaque candidat.</w:t>
      </w:r>
    </w:p>
    <w:p w:rsidR="00D2620F" w:rsidRPr="007B14AC" w:rsidRDefault="00D2620F" w:rsidP="00741A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dossier consultation des ent</w:t>
      </w:r>
      <w:r w:rsidR="007B14AC">
        <w:rPr>
          <w:rFonts w:ascii="Times New Roman" w:hAnsi="Times New Roman" w:cs="Times New Roman"/>
        </w:rPr>
        <w:t>reprises est téléchargeable sur</w:t>
      </w:r>
      <w:r>
        <w:rPr>
          <w:rFonts w:ascii="Times New Roman" w:hAnsi="Times New Roman" w:cs="Times New Roman"/>
        </w:rPr>
        <w:t xml:space="preserve"> le site du vice-rectorat à l’adresse </w:t>
      </w:r>
      <w:hyperlink r:id="rId10" w:history="1">
        <w:r w:rsidR="007B14AC" w:rsidRPr="0040544B">
          <w:rPr>
            <w:rStyle w:val="Lienhypertexte"/>
            <w:rFonts w:ascii="Times New Roman" w:hAnsi="Times New Roman" w:cs="Times New Roman"/>
          </w:rPr>
          <w:t>https://www.ac-wf.wf/-Marches-publics-.html</w:t>
        </w:r>
      </w:hyperlink>
      <w:r w:rsidR="007B14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et peut être demandé à l’adresse mail suivante: </w:t>
      </w:r>
      <w:hyperlink r:id="rId11" w:history="1">
        <w:r w:rsidRPr="00657F56">
          <w:rPr>
            <w:rStyle w:val="Lienhypertexte"/>
            <w:rFonts w:ascii="Times New Roman" w:hAnsi="Times New Roman" w:cs="Times New Roman"/>
          </w:rPr>
          <w:t>courrier@ac-wf.wf</w:t>
        </w:r>
      </w:hyperlink>
      <w:r w:rsidR="00F63734">
        <w:t xml:space="preserve"> ou </w:t>
      </w:r>
      <w:bookmarkStart w:id="0" w:name="_GoBack"/>
      <w:bookmarkEnd w:id="0"/>
      <w:r w:rsidR="00A02952">
        <w:fldChar w:fldCharType="begin"/>
      </w:r>
      <w:r w:rsidR="00A02952">
        <w:instrText xml:space="preserve"> HYPERLINK "mailto:</w:instrText>
      </w:r>
      <w:r w:rsidR="00A02952" w:rsidRPr="00A02952">
        <w:instrText>dsi@ac-wf.wf</w:instrText>
      </w:r>
      <w:r w:rsidR="00A02952">
        <w:instrText xml:space="preserve">" </w:instrText>
      </w:r>
      <w:r w:rsidR="00A02952">
        <w:fldChar w:fldCharType="separate"/>
      </w:r>
      <w:r w:rsidR="00A02952" w:rsidRPr="003D3715">
        <w:rPr>
          <w:rStyle w:val="Lienhypertexte"/>
        </w:rPr>
        <w:t>dsi@ac-wf.wf</w:t>
      </w:r>
      <w:r w:rsidR="00A02952">
        <w:fldChar w:fldCharType="end"/>
      </w:r>
      <w:r w:rsidR="00F63734">
        <w:t>.</w:t>
      </w:r>
    </w:p>
    <w:p w:rsidR="00D2620F" w:rsidRPr="00D2620F" w:rsidRDefault="00D2620F" w:rsidP="00741A92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D2620F">
        <w:rPr>
          <w:rFonts w:ascii="Times New Roman" w:hAnsi="Times New Roman" w:cs="Times New Roman"/>
          <w:b/>
          <w:color w:val="4F81BD" w:themeColor="accent1"/>
        </w:rPr>
        <w:t xml:space="preserve">3.3. Modification de détail du dossier de consultation </w:t>
      </w:r>
    </w:p>
    <w:p w:rsidR="00D2620F" w:rsidRDefault="00D2620F" w:rsidP="00741A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pouvoir adjudicateur se réserve le droit d’apporter des modifications au dossier de consultation </w:t>
      </w:r>
      <w:r w:rsidR="00672A01">
        <w:rPr>
          <w:rFonts w:ascii="Times New Roman" w:hAnsi="Times New Roman" w:cs="Times New Roman"/>
        </w:rPr>
        <w:t>avant la date limite de remise des offres.</w:t>
      </w:r>
    </w:p>
    <w:p w:rsidR="00D2620F" w:rsidRPr="00672A01" w:rsidRDefault="00672A01" w:rsidP="00741A92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672A01">
        <w:rPr>
          <w:rFonts w:ascii="Times New Roman" w:hAnsi="Times New Roman" w:cs="Times New Roman"/>
          <w:b/>
          <w:color w:val="4F81BD" w:themeColor="accent1"/>
          <w:u w:val="single"/>
        </w:rPr>
        <w:t>ARTICLE 4</w:t>
      </w:r>
      <w:r w:rsidRPr="00672A01">
        <w:rPr>
          <w:rFonts w:ascii="Times New Roman" w:hAnsi="Times New Roman" w:cs="Times New Roman"/>
          <w:b/>
          <w:color w:val="4F81BD" w:themeColor="accent1"/>
        </w:rPr>
        <w:t> : PRESENTATION DES CANDIDATURES ET DES OFFRES</w:t>
      </w:r>
    </w:p>
    <w:p w:rsidR="00672A01" w:rsidRDefault="00672A01" w:rsidP="00741A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présent projet de marché est soumis au droit administratif français. En conséquence toutes les pièces contractuelles qui le composent sont entièrement rédigées en français.</w:t>
      </w:r>
    </w:p>
    <w:p w:rsidR="00672A01" w:rsidRDefault="00672A01" w:rsidP="00741A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 offres doivent </w:t>
      </w:r>
      <w:r w:rsidR="007B14AC">
        <w:rPr>
          <w:rFonts w:ascii="Times New Roman" w:hAnsi="Times New Roman" w:cs="Times New Roman"/>
        </w:rPr>
        <w:t xml:space="preserve">être </w:t>
      </w:r>
      <w:r>
        <w:rPr>
          <w:rFonts w:ascii="Times New Roman" w:hAnsi="Times New Roman" w:cs="Times New Roman"/>
        </w:rPr>
        <w:t>exprimées en euro.</w:t>
      </w:r>
    </w:p>
    <w:p w:rsidR="00672A01" w:rsidRPr="00672A01" w:rsidRDefault="00672A01" w:rsidP="00741A92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672A01">
        <w:rPr>
          <w:rFonts w:ascii="Times New Roman" w:hAnsi="Times New Roman" w:cs="Times New Roman"/>
          <w:b/>
          <w:color w:val="4F81BD" w:themeColor="accent1"/>
          <w:u w:val="single"/>
        </w:rPr>
        <w:t>ARTICLE 5</w:t>
      </w:r>
      <w:r w:rsidRPr="00672A01">
        <w:rPr>
          <w:rFonts w:ascii="Times New Roman" w:hAnsi="Times New Roman" w:cs="Times New Roman"/>
          <w:b/>
          <w:color w:val="4F81BD" w:themeColor="accent1"/>
        </w:rPr>
        <w:t>: CONDITIONS D’ENVOI ET DE REMISE DES PLIS</w:t>
      </w:r>
    </w:p>
    <w:p w:rsidR="00741A92" w:rsidRDefault="00B21937" w:rsidP="00741A92">
      <w:pPr>
        <w:jc w:val="both"/>
        <w:rPr>
          <w:rFonts w:ascii="Times New Roman" w:hAnsi="Times New Roman" w:cs="Times New Roman"/>
        </w:rPr>
      </w:pPr>
      <w:r w:rsidRPr="001B28BF">
        <w:rPr>
          <w:rFonts w:ascii="Times New Roman" w:hAnsi="Times New Roman" w:cs="Times New Roman"/>
        </w:rPr>
        <w:t xml:space="preserve">Les dossiers de réponse rédigés en langue française doivent </w:t>
      </w:r>
      <w:r w:rsidR="00741A92">
        <w:rPr>
          <w:rFonts w:ascii="Times New Roman" w:hAnsi="Times New Roman" w:cs="Times New Roman"/>
        </w:rPr>
        <w:t>parvenir au vice-rectorat soit par courrier, soit déposé au secrétariat du vice-rectorat, soit transmis par voie informatique:</w:t>
      </w:r>
    </w:p>
    <w:p w:rsidR="00DA20C5" w:rsidRDefault="00DA20C5" w:rsidP="00741A92">
      <w:pPr>
        <w:jc w:val="both"/>
        <w:rPr>
          <w:rFonts w:ascii="Times New Roman" w:hAnsi="Times New Roman" w:cs="Times New Roman"/>
        </w:rPr>
      </w:pPr>
    </w:p>
    <w:p w:rsidR="00337BA0" w:rsidRDefault="00337BA0" w:rsidP="0033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FF0000"/>
        </w:rPr>
      </w:pPr>
      <w:r w:rsidRPr="00127AAF">
        <w:rPr>
          <w:rFonts w:ascii="Times New Roman" w:hAnsi="Times New Roman" w:cs="Times New Roman"/>
          <w:b/>
          <w:color w:val="FF0000"/>
        </w:rPr>
        <w:t>Les offres devront être parvenues au secrétar</w:t>
      </w:r>
      <w:r w:rsidR="00AD0117">
        <w:rPr>
          <w:rFonts w:ascii="Times New Roman" w:hAnsi="Times New Roman" w:cs="Times New Roman"/>
          <w:b/>
          <w:color w:val="FF0000"/>
        </w:rPr>
        <w:t>iat du vice-rectorat</w:t>
      </w:r>
      <w:r w:rsidR="00322768">
        <w:rPr>
          <w:rFonts w:ascii="Times New Roman" w:hAnsi="Times New Roman" w:cs="Times New Roman"/>
          <w:b/>
          <w:color w:val="FF0000"/>
        </w:rPr>
        <w:t xml:space="preserve"> ou</w:t>
      </w:r>
      <w:r w:rsidR="00AD0117">
        <w:rPr>
          <w:rFonts w:ascii="Times New Roman" w:hAnsi="Times New Roman" w:cs="Times New Roman"/>
          <w:b/>
          <w:color w:val="FF0000"/>
        </w:rPr>
        <w:t xml:space="preserve"> pour le </w:t>
      </w:r>
      <w:r w:rsidR="007B14AC">
        <w:rPr>
          <w:rFonts w:ascii="Times New Roman" w:hAnsi="Times New Roman" w:cs="Times New Roman"/>
          <w:b/>
          <w:color w:val="FF0000"/>
        </w:rPr>
        <w:t>18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="007B14AC">
        <w:rPr>
          <w:rFonts w:ascii="Times New Roman" w:hAnsi="Times New Roman" w:cs="Times New Roman"/>
          <w:b/>
          <w:color w:val="FF0000"/>
        </w:rPr>
        <w:t>novembre</w:t>
      </w:r>
      <w:r>
        <w:rPr>
          <w:rFonts w:ascii="Times New Roman" w:hAnsi="Times New Roman" w:cs="Times New Roman"/>
          <w:b/>
          <w:color w:val="FF0000"/>
        </w:rPr>
        <w:t xml:space="preserve"> 2016 à </w:t>
      </w:r>
      <w:r w:rsidR="007B14AC">
        <w:rPr>
          <w:rFonts w:ascii="Times New Roman" w:hAnsi="Times New Roman" w:cs="Times New Roman"/>
          <w:b/>
          <w:color w:val="FF0000"/>
        </w:rPr>
        <w:t>12</w:t>
      </w:r>
      <w:r w:rsidRPr="00127AAF">
        <w:rPr>
          <w:rFonts w:ascii="Times New Roman" w:hAnsi="Times New Roman" w:cs="Times New Roman"/>
          <w:b/>
          <w:color w:val="FF0000"/>
        </w:rPr>
        <w:t xml:space="preserve">h00 au plus tard. </w:t>
      </w:r>
    </w:p>
    <w:p w:rsidR="00337BA0" w:rsidRPr="00127AAF" w:rsidRDefault="00337BA0" w:rsidP="0033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FF0000"/>
        </w:rPr>
      </w:pPr>
      <w:r w:rsidRPr="00127AAF">
        <w:rPr>
          <w:rFonts w:ascii="Times New Roman" w:hAnsi="Times New Roman" w:cs="Times New Roman"/>
          <w:b/>
          <w:color w:val="FF0000"/>
        </w:rPr>
        <w:t>Les plis hors délais sont retournés au candidat sans avoir été ouverts.</w:t>
      </w:r>
    </w:p>
    <w:p w:rsidR="0064097B" w:rsidRDefault="0064097B" w:rsidP="00741A92">
      <w:pPr>
        <w:jc w:val="both"/>
        <w:rPr>
          <w:rFonts w:ascii="Times New Roman" w:hAnsi="Times New Roman" w:cs="Times New Roman"/>
          <w:b/>
          <w:color w:val="4F81BD" w:themeColor="accent1"/>
        </w:rPr>
      </w:pPr>
    </w:p>
    <w:p w:rsidR="00741A92" w:rsidRPr="003D62A1" w:rsidRDefault="00741A92" w:rsidP="00741A92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3D62A1">
        <w:rPr>
          <w:rFonts w:ascii="Times New Roman" w:hAnsi="Times New Roman" w:cs="Times New Roman"/>
          <w:b/>
          <w:color w:val="4F81BD" w:themeColor="accent1"/>
        </w:rPr>
        <w:t>3.1.</w:t>
      </w:r>
      <w:r w:rsidR="003D62A1" w:rsidRPr="003D62A1">
        <w:rPr>
          <w:rFonts w:ascii="Times New Roman" w:hAnsi="Times New Roman" w:cs="Times New Roman"/>
          <w:b/>
          <w:color w:val="4F81BD" w:themeColor="accent1"/>
        </w:rPr>
        <w:t xml:space="preserve"> Envoi par courrier ou par dépôt</w:t>
      </w:r>
      <w:r w:rsidR="0064097B">
        <w:rPr>
          <w:rFonts w:ascii="Times New Roman" w:hAnsi="Times New Roman" w:cs="Times New Roman"/>
          <w:b/>
          <w:color w:val="4F81BD" w:themeColor="accent1"/>
        </w:rPr>
        <w:t xml:space="preserve"> </w:t>
      </w:r>
    </w:p>
    <w:p w:rsidR="00B21937" w:rsidRPr="00127AAF" w:rsidRDefault="00741A92" w:rsidP="00741A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dossier doit être envoyé </w:t>
      </w:r>
      <w:r w:rsidR="00127AAF" w:rsidRPr="00127AAF">
        <w:rPr>
          <w:rFonts w:ascii="Times New Roman" w:hAnsi="Times New Roman" w:cs="Times New Roman"/>
        </w:rPr>
        <w:t xml:space="preserve">par courrier </w:t>
      </w:r>
      <w:r w:rsidR="00B21937" w:rsidRPr="00127AAF">
        <w:rPr>
          <w:rFonts w:ascii="Times New Roman" w:hAnsi="Times New Roman" w:cs="Times New Roman"/>
        </w:rPr>
        <w:t>sous pli cacheté à l’adresse suivante </w:t>
      </w:r>
      <w:r>
        <w:rPr>
          <w:rFonts w:ascii="Times New Roman" w:hAnsi="Times New Roman" w:cs="Times New Roman"/>
        </w:rPr>
        <w:t xml:space="preserve">ou remises au secrétariat </w:t>
      </w:r>
      <w:r w:rsidRPr="00741A92">
        <w:rPr>
          <w:rFonts w:ascii="Times New Roman" w:hAnsi="Times New Roman" w:cs="Times New Roman"/>
        </w:rPr>
        <w:t>contre récépis</w:t>
      </w:r>
      <w:r>
        <w:rPr>
          <w:rFonts w:ascii="Times New Roman" w:hAnsi="Times New Roman" w:cs="Times New Roman"/>
        </w:rPr>
        <w:t xml:space="preserve">sé tous les jours ouvrables de 7h30 à 12h00 et de 14h00 à 17h00 </w:t>
      </w:r>
      <w:r w:rsidR="00B21937" w:rsidRPr="00127AAF">
        <w:rPr>
          <w:rFonts w:ascii="Times New Roman" w:hAnsi="Times New Roman" w:cs="Times New Roman"/>
        </w:rPr>
        <w:t>:</w:t>
      </w:r>
    </w:p>
    <w:p w:rsidR="00127AAF" w:rsidRPr="00B21937" w:rsidRDefault="00127AAF" w:rsidP="00127AAF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B21937">
        <w:rPr>
          <w:rFonts w:ascii="Arial" w:hAnsi="Arial" w:cs="Arial"/>
          <w:b/>
          <w:sz w:val="20"/>
          <w:szCs w:val="20"/>
        </w:rPr>
        <w:t>Vice- Rectorat des îles de Wallis et Futuna</w:t>
      </w:r>
    </w:p>
    <w:p w:rsidR="00127AAF" w:rsidRPr="00B21937" w:rsidRDefault="00127AAF" w:rsidP="00127AAF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B21937">
        <w:rPr>
          <w:rFonts w:ascii="Arial" w:hAnsi="Arial" w:cs="Arial"/>
          <w:b/>
          <w:sz w:val="20"/>
          <w:szCs w:val="20"/>
        </w:rPr>
        <w:t>BP 244  – Mata’Utu – 98600 Wallis</w:t>
      </w:r>
    </w:p>
    <w:p w:rsidR="00127AAF" w:rsidRDefault="00127AAF" w:rsidP="00127AAF">
      <w:pPr>
        <w:jc w:val="center"/>
        <w:rPr>
          <w:rFonts w:ascii="Arial" w:hAnsi="Arial" w:cs="Arial"/>
          <w:b/>
          <w:sz w:val="20"/>
          <w:szCs w:val="20"/>
        </w:rPr>
      </w:pPr>
      <w:r w:rsidRPr="00B21937">
        <w:rPr>
          <w:rFonts w:ascii="Arial" w:hAnsi="Arial" w:cs="Arial"/>
          <w:b/>
          <w:sz w:val="20"/>
          <w:szCs w:val="20"/>
        </w:rPr>
        <w:t>Tél. / Fax : 00 (681) 72.28.28</w:t>
      </w:r>
    </w:p>
    <w:p w:rsidR="00741A92" w:rsidRDefault="00B21937" w:rsidP="00B21937">
      <w:pPr>
        <w:jc w:val="both"/>
        <w:rPr>
          <w:rFonts w:ascii="Times New Roman" w:hAnsi="Times New Roman" w:cs="Times New Roman"/>
        </w:rPr>
      </w:pPr>
      <w:r w:rsidRPr="001B28BF">
        <w:rPr>
          <w:rFonts w:ascii="Times New Roman" w:hAnsi="Times New Roman" w:cs="Times New Roman"/>
        </w:rPr>
        <w:t>Les offres sont à envoyer par pli recommandé avec av</w:t>
      </w:r>
      <w:r w:rsidR="00741A92">
        <w:rPr>
          <w:rFonts w:ascii="Times New Roman" w:hAnsi="Times New Roman" w:cs="Times New Roman"/>
        </w:rPr>
        <w:t xml:space="preserve">is de réception à l’adresse indiquée </w:t>
      </w:r>
    </w:p>
    <w:p w:rsidR="00B21937" w:rsidRPr="001B28BF" w:rsidRDefault="00B21937" w:rsidP="00B21937">
      <w:pPr>
        <w:jc w:val="both"/>
        <w:rPr>
          <w:rFonts w:ascii="Times New Roman" w:hAnsi="Times New Roman" w:cs="Times New Roman"/>
        </w:rPr>
      </w:pPr>
      <w:r w:rsidRPr="001B28BF">
        <w:rPr>
          <w:rFonts w:ascii="Times New Roman" w:hAnsi="Times New Roman" w:cs="Times New Roman"/>
        </w:rPr>
        <w:t xml:space="preserve">L’enveloppe d’expédition contient : </w:t>
      </w:r>
    </w:p>
    <w:p w:rsidR="00B21937" w:rsidRPr="00127AAF" w:rsidRDefault="00B21937" w:rsidP="00127AAF">
      <w:pPr>
        <w:pStyle w:val="Paragraphedeliste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127AAF">
        <w:rPr>
          <w:rFonts w:ascii="Times New Roman" w:hAnsi="Times New Roman" w:cs="Times New Roman"/>
        </w:rPr>
        <w:lastRenderedPageBreak/>
        <w:t>une première enveloppe avec la déclaration du candidat ainsi que ses références pour des prestations similaires</w:t>
      </w:r>
    </w:p>
    <w:p w:rsidR="00B21937" w:rsidRPr="00127AAF" w:rsidRDefault="00B21937" w:rsidP="00127AAF">
      <w:pPr>
        <w:pStyle w:val="Paragraphedeliste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7AAF">
        <w:rPr>
          <w:rFonts w:ascii="Times New Roman" w:hAnsi="Times New Roman" w:cs="Times New Roman"/>
        </w:rPr>
        <w:t xml:space="preserve">une seconde enveloppe avec l’offre (bordereau des prix dûment complété),  l’acte d’engagement, le </w:t>
      </w:r>
      <w:r w:rsidRPr="00127AAF">
        <w:rPr>
          <w:rFonts w:ascii="Times New Roman" w:hAnsi="Times New Roman" w:cs="Times New Roman"/>
          <w:sz w:val="24"/>
          <w:szCs w:val="24"/>
        </w:rPr>
        <w:t xml:space="preserve">CCAP et le CCTP </w:t>
      </w:r>
      <w:r w:rsidRPr="00127AAF">
        <w:rPr>
          <w:rFonts w:ascii="Times New Roman" w:hAnsi="Times New Roman" w:cs="Times New Roman"/>
          <w:sz w:val="24"/>
          <w:szCs w:val="24"/>
          <w:u w:val="single"/>
        </w:rPr>
        <w:t>signés.</w:t>
      </w:r>
      <w:r w:rsidRPr="00127AAF">
        <w:rPr>
          <w:rFonts w:ascii="Times New Roman" w:hAnsi="Times New Roman" w:cs="Times New Roman"/>
          <w:sz w:val="24"/>
          <w:szCs w:val="24"/>
        </w:rPr>
        <w:t xml:space="preserve"> Seuls ces documents font office de contrat.</w:t>
      </w:r>
    </w:p>
    <w:p w:rsidR="00B21937" w:rsidRPr="001B28BF" w:rsidRDefault="00B21937" w:rsidP="00B2193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28BF">
        <w:rPr>
          <w:rFonts w:ascii="Times New Roman" w:hAnsi="Times New Roman" w:cs="Times New Roman"/>
          <w:sz w:val="24"/>
          <w:szCs w:val="24"/>
        </w:rPr>
        <w:t>Le pli cacheté portera la mention « Offre relative au marché référencé MAPA</w:t>
      </w:r>
      <w:r w:rsidR="00741A92">
        <w:rPr>
          <w:rFonts w:ascii="Times New Roman" w:hAnsi="Times New Roman" w:cs="Times New Roman"/>
          <w:sz w:val="24"/>
          <w:szCs w:val="24"/>
        </w:rPr>
        <w:t xml:space="preserve"> n° 0</w:t>
      </w:r>
      <w:r w:rsidR="00983A5A">
        <w:rPr>
          <w:rFonts w:ascii="Times New Roman" w:hAnsi="Times New Roman" w:cs="Times New Roman"/>
          <w:sz w:val="24"/>
          <w:szCs w:val="24"/>
        </w:rPr>
        <w:t>3</w:t>
      </w:r>
      <w:r w:rsidR="00741A92">
        <w:rPr>
          <w:rFonts w:ascii="Times New Roman" w:hAnsi="Times New Roman" w:cs="Times New Roman"/>
          <w:sz w:val="24"/>
          <w:szCs w:val="24"/>
        </w:rPr>
        <w:t>/2016</w:t>
      </w:r>
      <w:r w:rsidRPr="001B28BF">
        <w:rPr>
          <w:rFonts w:ascii="Times New Roman" w:hAnsi="Times New Roman" w:cs="Times New Roman"/>
          <w:sz w:val="24"/>
          <w:szCs w:val="24"/>
        </w:rPr>
        <w:t>-</w:t>
      </w:r>
      <w:r w:rsidR="00322768">
        <w:rPr>
          <w:rFonts w:ascii="Times New Roman" w:hAnsi="Times New Roman" w:cs="Times New Roman"/>
          <w:sz w:val="24"/>
          <w:szCs w:val="24"/>
        </w:rPr>
        <w:t>SAN iSCSI</w:t>
      </w:r>
      <w:r w:rsidRPr="001B28BF">
        <w:rPr>
          <w:rFonts w:ascii="Times New Roman" w:hAnsi="Times New Roman" w:cs="Times New Roman"/>
          <w:sz w:val="24"/>
          <w:szCs w:val="24"/>
        </w:rPr>
        <w:t xml:space="preserve"> », </w:t>
      </w:r>
      <w:r w:rsidRPr="001B28BF">
        <w:rPr>
          <w:rFonts w:ascii="Times New Roman" w:hAnsi="Times New Roman" w:cs="Times New Roman"/>
          <w:sz w:val="24"/>
          <w:szCs w:val="24"/>
          <w:u w:val="single"/>
        </w:rPr>
        <w:t>la raison sociale du candidat, un numéro de téléphone et une adresse mail.</w:t>
      </w:r>
    </w:p>
    <w:p w:rsidR="00741A92" w:rsidRDefault="003D62A1" w:rsidP="00741A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signatures </w:t>
      </w:r>
      <w:r w:rsidR="00B21937" w:rsidRPr="001B28BF">
        <w:rPr>
          <w:rFonts w:ascii="Times New Roman" w:hAnsi="Times New Roman" w:cs="Times New Roman"/>
          <w:sz w:val="24"/>
          <w:szCs w:val="24"/>
        </w:rPr>
        <w:t>doivent être manuscrites et originales et émaner d’une personne habilitée à engager le candidat (représentant légal, personne bénéficiant d’une délégation de pouvoir ou de signature établie par le représentant légal).</w:t>
      </w:r>
    </w:p>
    <w:p w:rsidR="00741A92" w:rsidRPr="003D62A1" w:rsidRDefault="00741A92" w:rsidP="00741A92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3D62A1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3.2.</w:t>
      </w:r>
      <w:r w:rsidR="003D62A1" w:rsidRPr="003D62A1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 Remise des offres par envoi électronique</w:t>
      </w:r>
    </w:p>
    <w:p w:rsidR="00741A92" w:rsidRPr="00741A92" w:rsidRDefault="00741A92" w:rsidP="00741A92">
      <w:pPr>
        <w:jc w:val="both"/>
        <w:rPr>
          <w:rFonts w:ascii="Times New Roman" w:hAnsi="Times New Roman" w:cs="Times New Roman"/>
          <w:sz w:val="24"/>
          <w:szCs w:val="24"/>
        </w:rPr>
      </w:pPr>
      <w:r w:rsidRPr="00741A92">
        <w:rPr>
          <w:rFonts w:ascii="Times New Roman" w:hAnsi="Times New Roman" w:cs="Times New Roman"/>
          <w:sz w:val="24"/>
          <w:szCs w:val="24"/>
        </w:rPr>
        <w:t xml:space="preserve">Les dossiers envoyés par support informatique doivent être envoyés à l’adresse suivante : </w:t>
      </w:r>
      <w:hyperlink r:id="rId12" w:history="1">
        <w:r w:rsidRPr="00741A92">
          <w:rPr>
            <w:rStyle w:val="Lienhypertexte"/>
            <w:rFonts w:ascii="Times New Roman" w:hAnsi="Times New Roman" w:cs="Times New Roman"/>
            <w:sz w:val="24"/>
            <w:szCs w:val="24"/>
          </w:rPr>
          <w:t>courrier@ac-wf.wf</w:t>
        </w:r>
      </w:hyperlink>
    </w:p>
    <w:p w:rsidR="00741A92" w:rsidRPr="001B28BF" w:rsidRDefault="00741A92" w:rsidP="00741A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L’envoi électronique devra contenir deux pièces jointes</w:t>
      </w:r>
      <w:r w:rsidRPr="001B28BF">
        <w:rPr>
          <w:rFonts w:ascii="Times New Roman" w:hAnsi="Times New Roman" w:cs="Times New Roman"/>
        </w:rPr>
        <w:t xml:space="preserve"> : </w:t>
      </w:r>
    </w:p>
    <w:p w:rsidR="00741A92" w:rsidRPr="00127AAF" w:rsidRDefault="00741A92" w:rsidP="00741A92">
      <w:pPr>
        <w:pStyle w:val="Paragraphedeliste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127AAF">
        <w:rPr>
          <w:rFonts w:ascii="Times New Roman" w:hAnsi="Times New Roman" w:cs="Times New Roman"/>
        </w:rPr>
        <w:t xml:space="preserve">une première </w:t>
      </w:r>
      <w:r>
        <w:rPr>
          <w:rFonts w:ascii="Times New Roman" w:hAnsi="Times New Roman" w:cs="Times New Roman"/>
        </w:rPr>
        <w:t xml:space="preserve">pièce jointe </w:t>
      </w:r>
      <w:r w:rsidRPr="00127AAF">
        <w:rPr>
          <w:rFonts w:ascii="Times New Roman" w:hAnsi="Times New Roman" w:cs="Times New Roman"/>
        </w:rPr>
        <w:t>avec la déclaration du candidat ainsi que ses références pour des prestations similaires</w:t>
      </w:r>
    </w:p>
    <w:p w:rsidR="00741A92" w:rsidRPr="00127AAF" w:rsidRDefault="00741A92" w:rsidP="00741A92">
      <w:pPr>
        <w:pStyle w:val="Paragraphedeliste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>une seconde pièce jointe a</w:t>
      </w:r>
      <w:r w:rsidRPr="00127AAF">
        <w:rPr>
          <w:rFonts w:ascii="Times New Roman" w:hAnsi="Times New Roman" w:cs="Times New Roman"/>
        </w:rPr>
        <w:t xml:space="preserve">vec l’offre (bordereau des prix dûment complété),  l’acte d’engagement, le </w:t>
      </w:r>
      <w:r w:rsidRPr="00127AAF">
        <w:rPr>
          <w:rFonts w:ascii="Times New Roman" w:hAnsi="Times New Roman" w:cs="Times New Roman"/>
          <w:sz w:val="24"/>
          <w:szCs w:val="24"/>
        </w:rPr>
        <w:t xml:space="preserve">CCAP et le CCTP </w:t>
      </w:r>
      <w:r w:rsidRPr="00127AAF">
        <w:rPr>
          <w:rFonts w:ascii="Times New Roman" w:hAnsi="Times New Roman" w:cs="Times New Roman"/>
          <w:sz w:val="24"/>
          <w:szCs w:val="24"/>
          <w:u w:val="single"/>
        </w:rPr>
        <w:t>signés.</w:t>
      </w:r>
      <w:r w:rsidRPr="00127AAF">
        <w:rPr>
          <w:rFonts w:ascii="Times New Roman" w:hAnsi="Times New Roman" w:cs="Times New Roman"/>
          <w:sz w:val="24"/>
          <w:szCs w:val="24"/>
        </w:rPr>
        <w:t xml:space="preserve"> Seuls ces documents font office de contrat.</w:t>
      </w:r>
    </w:p>
    <w:p w:rsidR="003D62A1" w:rsidRDefault="003D62A1" w:rsidP="003D62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L’envoi électronique portera dans l’objet du courriel</w:t>
      </w:r>
      <w:r w:rsidRPr="001B28BF">
        <w:rPr>
          <w:rFonts w:ascii="Times New Roman" w:hAnsi="Times New Roman" w:cs="Times New Roman"/>
          <w:sz w:val="24"/>
          <w:szCs w:val="24"/>
        </w:rPr>
        <w:t xml:space="preserve"> la mention </w:t>
      </w:r>
      <w:r>
        <w:rPr>
          <w:rFonts w:ascii="Times New Roman" w:hAnsi="Times New Roman" w:cs="Times New Roman"/>
          <w:sz w:val="24"/>
          <w:szCs w:val="24"/>
        </w:rPr>
        <w:t xml:space="preserve">NE PAS OUVRIR </w:t>
      </w:r>
      <w:r w:rsidRPr="001B28BF">
        <w:rPr>
          <w:rFonts w:ascii="Times New Roman" w:hAnsi="Times New Roman" w:cs="Times New Roman"/>
          <w:sz w:val="24"/>
          <w:szCs w:val="24"/>
        </w:rPr>
        <w:t>« Offre relative au marché référencé MAPA</w:t>
      </w:r>
      <w:r>
        <w:rPr>
          <w:rFonts w:ascii="Times New Roman" w:hAnsi="Times New Roman" w:cs="Times New Roman"/>
          <w:sz w:val="24"/>
          <w:szCs w:val="24"/>
        </w:rPr>
        <w:t xml:space="preserve"> n° 0</w:t>
      </w:r>
      <w:r w:rsidR="0032276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/2016-</w:t>
      </w:r>
      <w:r w:rsidR="00322768">
        <w:rPr>
          <w:rFonts w:ascii="Times New Roman" w:hAnsi="Times New Roman" w:cs="Times New Roman"/>
          <w:sz w:val="24"/>
          <w:szCs w:val="24"/>
        </w:rPr>
        <w:t>SAN ISCSI</w:t>
      </w:r>
      <w:r>
        <w:rPr>
          <w:rFonts w:ascii="Times New Roman" w:hAnsi="Times New Roman" w:cs="Times New Roman"/>
          <w:sz w:val="24"/>
          <w:szCs w:val="24"/>
        </w:rPr>
        <w:t xml:space="preserve"> 2016 ».</w:t>
      </w:r>
    </w:p>
    <w:p w:rsidR="003D62A1" w:rsidRPr="001B28BF" w:rsidRDefault="003D62A1" w:rsidP="003D62A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Le corps du courriel indiquera</w:t>
      </w:r>
      <w:r w:rsidRPr="001B28BF">
        <w:rPr>
          <w:rFonts w:ascii="Times New Roman" w:hAnsi="Times New Roman" w:cs="Times New Roman"/>
          <w:sz w:val="24"/>
          <w:szCs w:val="24"/>
        </w:rPr>
        <w:t xml:space="preserve"> </w:t>
      </w:r>
      <w:r w:rsidRPr="001B28BF">
        <w:rPr>
          <w:rFonts w:ascii="Times New Roman" w:hAnsi="Times New Roman" w:cs="Times New Roman"/>
          <w:sz w:val="24"/>
          <w:szCs w:val="24"/>
          <w:u w:val="single"/>
        </w:rPr>
        <w:t>la raison sociale du candidat, un numéro de téléphone et une adresse mail.</w:t>
      </w:r>
    </w:p>
    <w:p w:rsidR="003D62A1" w:rsidRDefault="003D62A1" w:rsidP="003D62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signatures </w:t>
      </w:r>
      <w:r w:rsidRPr="001B28BF">
        <w:rPr>
          <w:rFonts w:ascii="Times New Roman" w:hAnsi="Times New Roman" w:cs="Times New Roman"/>
          <w:sz w:val="24"/>
          <w:szCs w:val="24"/>
        </w:rPr>
        <w:t>doivent être manuscrites et originales et émaner d’une personne habilitée à engager le candidat (représentant légal, personne bénéficiant d’une délégation de pouvoir ou de signature établie par le représentant légal).</w:t>
      </w:r>
    </w:p>
    <w:p w:rsidR="00B21937" w:rsidRDefault="00B21937" w:rsidP="00127AAF">
      <w:pPr>
        <w:jc w:val="both"/>
        <w:rPr>
          <w:rFonts w:ascii="Times New Roman" w:hAnsi="Times New Roman" w:cs="Times New Roman"/>
          <w:sz w:val="24"/>
          <w:szCs w:val="24"/>
        </w:rPr>
      </w:pPr>
      <w:r w:rsidRPr="001B28BF">
        <w:rPr>
          <w:rFonts w:ascii="Times New Roman" w:hAnsi="Times New Roman" w:cs="Times New Roman"/>
          <w:sz w:val="24"/>
          <w:szCs w:val="24"/>
        </w:rPr>
        <w:t>Les offres non conformes à l’objet du marché seront éliminées.</w:t>
      </w:r>
    </w:p>
    <w:p w:rsidR="00672A01" w:rsidRPr="00672A01" w:rsidRDefault="00672A01" w:rsidP="00672A01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672A01">
        <w:rPr>
          <w:rFonts w:ascii="Times New Roman" w:hAnsi="Times New Roman" w:cs="Times New Roman"/>
          <w:b/>
          <w:color w:val="4F81BD" w:themeColor="accent1"/>
          <w:u w:val="single"/>
        </w:rPr>
        <w:t>ARTICLE </w:t>
      </w:r>
      <w:r>
        <w:rPr>
          <w:rFonts w:ascii="Times New Roman" w:hAnsi="Times New Roman" w:cs="Times New Roman"/>
          <w:b/>
          <w:color w:val="4F81BD" w:themeColor="accent1"/>
          <w:u w:val="single"/>
        </w:rPr>
        <w:t>7</w:t>
      </w:r>
      <w:r w:rsidRPr="00672A01">
        <w:rPr>
          <w:rFonts w:ascii="Times New Roman" w:hAnsi="Times New Roman" w:cs="Times New Roman"/>
          <w:b/>
          <w:color w:val="4F81BD" w:themeColor="accent1"/>
        </w:rPr>
        <w:t>:</w:t>
      </w:r>
      <w:r>
        <w:rPr>
          <w:rFonts w:ascii="Times New Roman" w:hAnsi="Times New Roman" w:cs="Times New Roman"/>
          <w:b/>
          <w:color w:val="4F81BD" w:themeColor="accent1"/>
        </w:rPr>
        <w:t xml:space="preserve"> EXAMEN DES CANDIDATURES ET DES OFFRES</w:t>
      </w:r>
    </w:p>
    <w:p w:rsidR="00672A01" w:rsidRPr="00672A01" w:rsidRDefault="00672A01" w:rsidP="00127AAF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672A01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7.1. Examen des candidatures</w:t>
      </w:r>
    </w:p>
    <w:p w:rsidR="00672A01" w:rsidRDefault="00672A01" w:rsidP="00127A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L’examen porte sur la capacité professionnelle, technique et financière du candidat.</w:t>
      </w:r>
    </w:p>
    <w:p w:rsidR="00672A01" w:rsidRDefault="00672A01" w:rsidP="00672A01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7.2. Examen des offres</w:t>
      </w:r>
    </w:p>
    <w:p w:rsidR="00F94345" w:rsidRDefault="00263F7B" w:rsidP="00672A0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01">
        <w:rPr>
          <w:rFonts w:ascii="Times New Roman" w:hAnsi="Times New Roman" w:cs="Times New Roman"/>
          <w:color w:val="000000" w:themeColor="text1"/>
          <w:sz w:val="24"/>
          <w:szCs w:val="24"/>
        </w:rPr>
        <w:t>Après examen de la recevabilité des offres</w:t>
      </w:r>
      <w:r w:rsidR="00B369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de la concordance technique des offres avec le CCTP</w:t>
      </w:r>
      <w:r w:rsidRPr="00672A01">
        <w:rPr>
          <w:rFonts w:ascii="Times New Roman" w:hAnsi="Times New Roman" w:cs="Times New Roman"/>
          <w:color w:val="000000" w:themeColor="text1"/>
          <w:sz w:val="24"/>
          <w:szCs w:val="24"/>
        </w:rPr>
        <w:t>, le marché sera attribué au candidat ayant présenté l’offre économiquement la plus avantageuse en fonction des critères suivants :</w:t>
      </w:r>
    </w:p>
    <w:p w:rsidR="00B369A1" w:rsidRDefault="00B369A1" w:rsidP="00195993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 qualité de la garantie proposée : 40%</w:t>
      </w:r>
    </w:p>
    <w:p w:rsidR="00B369A1" w:rsidRDefault="00B369A1" w:rsidP="00195993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 capacité de stockage brut du SAN : 30%</w:t>
      </w:r>
    </w:p>
    <w:p w:rsidR="00FA706E" w:rsidRDefault="00F0138C" w:rsidP="00195993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le délai de livraison : </w:t>
      </w:r>
      <w:r w:rsidR="00B369A1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</w:p>
    <w:p w:rsidR="00B369A1" w:rsidRPr="00B369A1" w:rsidRDefault="00B369A1" w:rsidP="00B369A1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le prix : 10%</w:t>
      </w:r>
    </w:p>
    <w:p w:rsidR="00F0138C" w:rsidRPr="00F0138C" w:rsidRDefault="00680F42" w:rsidP="00F0138C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les</w:t>
      </w:r>
      <w:r w:rsidR="00925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références 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 soumissionnaire</w:t>
      </w:r>
      <w:r w:rsidR="00925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dans la fourniture de matériels </w:t>
      </w:r>
      <w:r w:rsidR="00145F73">
        <w:rPr>
          <w:rFonts w:ascii="Times New Roman" w:hAnsi="Times New Roman" w:cs="Times New Roman"/>
          <w:color w:val="000000" w:themeColor="text1"/>
          <w:sz w:val="24"/>
          <w:szCs w:val="24"/>
        </w:rPr>
        <w:t>comparables</w:t>
      </w:r>
      <w:r w:rsidR="00925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Wallis et Futuna</w:t>
      </w:r>
      <w:r w:rsidR="00F013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: </w:t>
      </w:r>
      <w:r w:rsidR="00B369A1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F0138C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</w:p>
    <w:p w:rsidR="00F0138C" w:rsidRDefault="00F0138C" w:rsidP="00F0138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 procédure de reprise ou de retour devra être clairement détaillée dans l’offre. L’offre la mieux classée sera retenue.</w:t>
      </w:r>
    </w:p>
    <w:p w:rsidR="00F0138C" w:rsidRDefault="00F0138C" w:rsidP="00F0138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Les candidats seront avisés par courrier de</w:t>
      </w:r>
      <w:r w:rsidR="006409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suite donnée à leur offre.</w:t>
      </w:r>
    </w:p>
    <w:p w:rsidR="00256212" w:rsidRDefault="00256212" w:rsidP="00256212">
      <w:pPr>
        <w:jc w:val="both"/>
        <w:rPr>
          <w:rFonts w:ascii="Times New Roman" w:hAnsi="Times New Roman" w:cs="Times New Roman"/>
          <w:b/>
          <w:color w:val="4F81BD" w:themeColor="accent1"/>
        </w:rPr>
      </w:pPr>
      <w:r w:rsidRPr="00672A01">
        <w:rPr>
          <w:rFonts w:ascii="Times New Roman" w:hAnsi="Times New Roman" w:cs="Times New Roman"/>
          <w:b/>
          <w:color w:val="4F81BD" w:themeColor="accent1"/>
          <w:u w:val="single"/>
        </w:rPr>
        <w:t>ARTICLE </w:t>
      </w:r>
      <w:r>
        <w:rPr>
          <w:rFonts w:ascii="Times New Roman" w:hAnsi="Times New Roman" w:cs="Times New Roman"/>
          <w:b/>
          <w:color w:val="4F81BD" w:themeColor="accent1"/>
          <w:u w:val="single"/>
        </w:rPr>
        <w:t>8</w:t>
      </w:r>
      <w:r w:rsidRPr="00672A01">
        <w:rPr>
          <w:rFonts w:ascii="Times New Roman" w:hAnsi="Times New Roman" w:cs="Times New Roman"/>
          <w:b/>
          <w:color w:val="4F81BD" w:themeColor="accent1"/>
        </w:rPr>
        <w:t>:</w:t>
      </w:r>
      <w:r>
        <w:rPr>
          <w:rFonts w:ascii="Times New Roman" w:hAnsi="Times New Roman" w:cs="Times New Roman"/>
          <w:b/>
          <w:color w:val="4F81BD" w:themeColor="accent1"/>
        </w:rPr>
        <w:t xml:space="preserve"> RENSEIGNEMENTS</w:t>
      </w:r>
    </w:p>
    <w:p w:rsidR="0064097B" w:rsidRDefault="00256212" w:rsidP="00256212">
      <w:pPr>
        <w:jc w:val="both"/>
        <w:rPr>
          <w:rFonts w:ascii="Times New Roman" w:hAnsi="Times New Roman" w:cs="Times New Roman"/>
        </w:rPr>
      </w:pPr>
      <w:r w:rsidRPr="00256212">
        <w:rPr>
          <w:rFonts w:ascii="Times New Roman" w:hAnsi="Times New Roman" w:cs="Times New Roman"/>
        </w:rPr>
        <w:t>Les renseignements d’ordre administratifs et techniques peuvent être obtenus aux adresses suivantes :</w:t>
      </w:r>
    </w:p>
    <w:p w:rsidR="00256212" w:rsidRDefault="00256212" w:rsidP="00256212">
      <w:pPr>
        <w:jc w:val="both"/>
        <w:rPr>
          <w:rFonts w:ascii="Times New Roman" w:hAnsi="Times New Roman" w:cs="Times New Roman"/>
        </w:rPr>
      </w:pPr>
      <w:r w:rsidRPr="00256212">
        <w:rPr>
          <w:rFonts w:ascii="Times New Roman" w:hAnsi="Times New Roman" w:cs="Times New Roman"/>
        </w:rPr>
        <w:t xml:space="preserve"> </w:t>
      </w:r>
      <w:hyperlink r:id="rId13" w:history="1">
        <w:r w:rsidRPr="00741A92">
          <w:rPr>
            <w:rStyle w:val="Lienhypertexte"/>
            <w:rFonts w:ascii="Times New Roman" w:hAnsi="Times New Roman" w:cs="Times New Roman"/>
            <w:sz w:val="24"/>
            <w:szCs w:val="24"/>
          </w:rPr>
          <w:t>courrier@ac-wf.wf</w:t>
        </w:r>
      </w:hyperlink>
      <w:r w:rsidRPr="00256212">
        <w:rPr>
          <w:rFonts w:ascii="Times New Roman" w:hAnsi="Times New Roman" w:cs="Times New Roman"/>
        </w:rPr>
        <w:t xml:space="preserve"> et </w:t>
      </w:r>
      <w:hyperlink r:id="rId14" w:history="1">
        <w:r w:rsidR="00FD22BD" w:rsidRPr="00FC0722">
          <w:rPr>
            <w:rStyle w:val="Lienhypertexte"/>
            <w:rFonts w:ascii="Times New Roman" w:hAnsi="Times New Roman" w:cs="Times New Roman"/>
          </w:rPr>
          <w:t>dsi@ac-wf.wf</w:t>
        </w:r>
      </w:hyperlink>
      <w:r w:rsidRPr="00256212">
        <w:rPr>
          <w:rFonts w:ascii="Times New Roman" w:hAnsi="Times New Roman" w:cs="Times New Roman"/>
        </w:rPr>
        <w:t>.</w:t>
      </w:r>
    </w:p>
    <w:p w:rsidR="00256212" w:rsidRPr="00256212" w:rsidRDefault="00256212" w:rsidP="00256212">
      <w:pPr>
        <w:jc w:val="both"/>
        <w:rPr>
          <w:rFonts w:ascii="Times New Roman" w:hAnsi="Times New Roman" w:cs="Times New Roman"/>
        </w:rPr>
      </w:pPr>
    </w:p>
    <w:p w:rsidR="0001107B" w:rsidRDefault="00256212" w:rsidP="0001107B">
      <w:pPr>
        <w:jc w:val="both"/>
        <w:rPr>
          <w:color w:val="000000" w:themeColor="text1"/>
        </w:rPr>
      </w:pPr>
      <w:r>
        <w:rPr>
          <w:color w:val="000000" w:themeColor="text1"/>
        </w:rPr>
        <w:t>Le présent document comporte 5 pages numérotées de 1 à 5.</w:t>
      </w:r>
    </w:p>
    <w:p w:rsidR="00A13FF7" w:rsidRDefault="00A13FF7" w:rsidP="00E119F2"/>
    <w:p w:rsidR="0001107B" w:rsidRDefault="00AD0117" w:rsidP="0064097B">
      <w:pPr>
        <w:tabs>
          <w:tab w:val="left" w:pos="3000"/>
        </w:tabs>
      </w:pPr>
      <w:r>
        <w:t xml:space="preserve">A Mata Utu,  le </w:t>
      </w:r>
      <w:r w:rsidR="00322768">
        <w:t>2</w:t>
      </w:r>
      <w:r w:rsidR="00AA386F">
        <w:t>8</w:t>
      </w:r>
      <w:r w:rsidR="00F63734">
        <w:t xml:space="preserve"> </w:t>
      </w:r>
      <w:r w:rsidR="00322768">
        <w:t>octobre</w:t>
      </w:r>
      <w:r w:rsidR="00F63734">
        <w:t xml:space="preserve"> 2016,</w:t>
      </w:r>
    </w:p>
    <w:p w:rsidR="00F63734" w:rsidRDefault="00F63734" w:rsidP="00E119F2">
      <w:r>
        <w:tab/>
      </w:r>
      <w:r>
        <w:tab/>
      </w:r>
      <w:r>
        <w:tab/>
      </w:r>
      <w:r>
        <w:tab/>
      </w:r>
      <w:r>
        <w:tab/>
      </w:r>
    </w:p>
    <w:p w:rsidR="0001107B" w:rsidRDefault="00F63734" w:rsidP="00E119F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Annick Baillou</w:t>
      </w:r>
    </w:p>
    <w:p w:rsidR="00F63734" w:rsidRDefault="00F63734" w:rsidP="00E119F2"/>
    <w:p w:rsidR="0064097B" w:rsidRDefault="0064097B" w:rsidP="00E119F2"/>
    <w:p w:rsidR="00F63734" w:rsidRDefault="00F63734" w:rsidP="00F637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Vice-rectrice </w:t>
      </w:r>
    </w:p>
    <w:sectPr w:rsidR="00F63734" w:rsidSect="003D1AC6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4AC" w:rsidRDefault="007B14AC" w:rsidP="00F94345">
      <w:pPr>
        <w:spacing w:after="0" w:line="240" w:lineRule="auto"/>
      </w:pPr>
      <w:r>
        <w:separator/>
      </w:r>
    </w:p>
  </w:endnote>
  <w:endnote w:type="continuationSeparator" w:id="0">
    <w:p w:rsidR="007B14AC" w:rsidRDefault="007B14AC" w:rsidP="00F94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0"/>
      <w:gridCol w:w="8372"/>
    </w:tblGrid>
    <w:tr w:rsidR="007B14AC" w:rsidRPr="00D54335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7B14AC" w:rsidRPr="00D54335" w:rsidRDefault="007B14AC">
          <w:pPr>
            <w:pStyle w:val="Pieddepage"/>
            <w:jc w:val="right"/>
            <w:rPr>
              <w:b/>
              <w:color w:val="FFFFFF" w:themeColor="background1"/>
              <w:sz w:val="16"/>
              <w:szCs w:val="16"/>
            </w:rPr>
          </w:pPr>
          <w:r w:rsidRPr="00D54335">
            <w:rPr>
              <w:color w:val="FFFFFF" w:themeColor="background1"/>
              <w:sz w:val="16"/>
              <w:szCs w:val="16"/>
            </w:rPr>
            <w:fldChar w:fldCharType="begin"/>
          </w:r>
          <w:r w:rsidRPr="00D54335">
            <w:rPr>
              <w:color w:val="FFFFFF" w:themeColor="background1"/>
              <w:sz w:val="16"/>
              <w:szCs w:val="16"/>
            </w:rPr>
            <w:instrText xml:space="preserve"> PAGE   \* MERGEFORMAT </w:instrText>
          </w:r>
          <w:r w:rsidRPr="00D54335">
            <w:rPr>
              <w:color w:val="FFFFFF" w:themeColor="background1"/>
              <w:sz w:val="16"/>
              <w:szCs w:val="16"/>
            </w:rPr>
            <w:fldChar w:fldCharType="separate"/>
          </w:r>
          <w:r w:rsidR="00A02952">
            <w:rPr>
              <w:noProof/>
              <w:color w:val="FFFFFF" w:themeColor="background1"/>
              <w:sz w:val="16"/>
              <w:szCs w:val="16"/>
            </w:rPr>
            <w:t>2</w:t>
          </w:r>
          <w:r w:rsidRPr="00D54335">
            <w:rPr>
              <w:color w:val="FFFFFF" w:themeColor="background1"/>
              <w:sz w:val="16"/>
              <w:szCs w:val="16"/>
            </w:rPr>
            <w:fldChar w:fldCharType="end"/>
          </w:r>
          <w:r w:rsidRPr="00D54335">
            <w:rPr>
              <w:color w:val="FFFFFF" w:themeColor="background1"/>
              <w:sz w:val="16"/>
              <w:szCs w:val="16"/>
            </w:rPr>
            <w:t>/5</w:t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7B14AC" w:rsidRPr="00D54335" w:rsidRDefault="00A02952" w:rsidP="00342E90">
          <w:pPr>
            <w:pStyle w:val="Pieddepage"/>
            <w:rPr>
              <w:sz w:val="16"/>
              <w:szCs w:val="16"/>
            </w:rPr>
          </w:pPr>
          <w:sdt>
            <w:sdtPr>
              <w:rPr>
                <w:sz w:val="16"/>
                <w:szCs w:val="16"/>
              </w:rPr>
              <w:alias w:val="Société"/>
              <w:id w:val="75914618"/>
              <w:placeholder>
                <w:docPart w:val="FDF0059E50754B37928142BE04696E4E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7B14AC" w:rsidRPr="00D54335">
                <w:rPr>
                  <w:sz w:val="16"/>
                  <w:szCs w:val="16"/>
                </w:rPr>
                <w:t>Vice-rectorat</w:t>
              </w:r>
              <w:r w:rsidR="007B14AC">
                <w:rPr>
                  <w:sz w:val="16"/>
                  <w:szCs w:val="16"/>
                </w:rPr>
                <w:t xml:space="preserve"> des iles de Wallis et Futuna  - RC- </w:t>
              </w:r>
              <w:r w:rsidR="007B14AC" w:rsidRPr="00D54335">
                <w:rPr>
                  <w:sz w:val="16"/>
                  <w:szCs w:val="16"/>
                </w:rPr>
                <w:t>MAPA 0</w:t>
              </w:r>
              <w:r w:rsidR="00342E90">
                <w:rPr>
                  <w:sz w:val="16"/>
                  <w:szCs w:val="16"/>
                </w:rPr>
                <w:t>3</w:t>
              </w:r>
              <w:r w:rsidR="00BA1C56">
                <w:rPr>
                  <w:sz w:val="16"/>
                  <w:szCs w:val="16"/>
                </w:rPr>
                <w:t>/2016- Achat</w:t>
              </w:r>
              <w:r w:rsidR="007B14AC" w:rsidRPr="00D54335">
                <w:rPr>
                  <w:sz w:val="16"/>
                  <w:szCs w:val="16"/>
                </w:rPr>
                <w:t xml:space="preserve"> d</w:t>
              </w:r>
              <w:r w:rsidR="00342E90">
                <w:rPr>
                  <w:sz w:val="16"/>
                  <w:szCs w:val="16"/>
                </w:rPr>
                <w:t>’un SAN iSCSI</w:t>
              </w:r>
            </w:sdtContent>
          </w:sdt>
        </w:p>
      </w:tc>
    </w:tr>
  </w:tbl>
  <w:p w:rsidR="007B14AC" w:rsidRDefault="007B14A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4AC" w:rsidRDefault="007B14AC" w:rsidP="00F94345">
      <w:pPr>
        <w:spacing w:after="0" w:line="240" w:lineRule="auto"/>
      </w:pPr>
      <w:r>
        <w:separator/>
      </w:r>
    </w:p>
  </w:footnote>
  <w:footnote w:type="continuationSeparator" w:id="0">
    <w:p w:rsidR="007B14AC" w:rsidRDefault="007B14AC" w:rsidP="00F94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01E2B"/>
    <w:multiLevelType w:val="hybridMultilevel"/>
    <w:tmpl w:val="43D6C05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D53328"/>
    <w:multiLevelType w:val="multilevel"/>
    <w:tmpl w:val="60C28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2">
    <w:nsid w:val="09262415"/>
    <w:multiLevelType w:val="hybridMultilevel"/>
    <w:tmpl w:val="63A2A074"/>
    <w:lvl w:ilvl="0" w:tplc="A17CB40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02728"/>
    <w:multiLevelType w:val="hybridMultilevel"/>
    <w:tmpl w:val="734E0796"/>
    <w:lvl w:ilvl="0" w:tplc="8A7E8E7A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815C9F"/>
    <w:multiLevelType w:val="hybridMultilevel"/>
    <w:tmpl w:val="2646B9A6"/>
    <w:lvl w:ilvl="0" w:tplc="8A7E8E7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42748"/>
    <w:multiLevelType w:val="hybridMultilevel"/>
    <w:tmpl w:val="FD4E5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17E55"/>
    <w:multiLevelType w:val="hybridMultilevel"/>
    <w:tmpl w:val="797895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44AFB"/>
    <w:multiLevelType w:val="multilevel"/>
    <w:tmpl w:val="3ACCF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06B5A7D"/>
    <w:multiLevelType w:val="multilevel"/>
    <w:tmpl w:val="3BB4DF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F7A0696"/>
    <w:multiLevelType w:val="hybridMultilevel"/>
    <w:tmpl w:val="88942D3A"/>
    <w:lvl w:ilvl="0" w:tplc="9D16DEF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B6100"/>
    <w:multiLevelType w:val="multilevel"/>
    <w:tmpl w:val="32C401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>
    <w:nsid w:val="34F00B33"/>
    <w:multiLevelType w:val="multilevel"/>
    <w:tmpl w:val="A412CC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548DD4" w:themeColor="text2" w:themeTint="99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color w:val="548DD4" w:themeColor="text2" w:themeTint="99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548DD4" w:themeColor="text2" w:themeTint="99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548DD4" w:themeColor="text2" w:themeTint="99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548DD4" w:themeColor="text2" w:themeTint="99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548DD4" w:themeColor="text2" w:themeTint="99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548DD4" w:themeColor="text2" w:themeTint="99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548DD4" w:themeColor="text2" w:themeTint="99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color w:val="548DD4" w:themeColor="text2" w:themeTint="99"/>
      </w:rPr>
    </w:lvl>
  </w:abstractNum>
  <w:abstractNum w:abstractNumId="12">
    <w:nsid w:val="36D01024"/>
    <w:multiLevelType w:val="hybridMultilevel"/>
    <w:tmpl w:val="1CA68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E1443"/>
    <w:multiLevelType w:val="hybridMultilevel"/>
    <w:tmpl w:val="945AAC80"/>
    <w:lvl w:ilvl="0" w:tplc="224C28E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54D5BA5"/>
    <w:multiLevelType w:val="hybridMultilevel"/>
    <w:tmpl w:val="37565974"/>
    <w:lvl w:ilvl="0" w:tplc="5CE653BE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63814"/>
    <w:multiLevelType w:val="hybridMultilevel"/>
    <w:tmpl w:val="0262AC46"/>
    <w:lvl w:ilvl="0" w:tplc="224C28EA"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5903A1E"/>
    <w:multiLevelType w:val="hybridMultilevel"/>
    <w:tmpl w:val="941C9016"/>
    <w:lvl w:ilvl="0" w:tplc="2B6AEC0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365F91" w:themeColor="accent1" w:themeShade="BF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4116C"/>
    <w:multiLevelType w:val="hybridMultilevel"/>
    <w:tmpl w:val="37565974"/>
    <w:lvl w:ilvl="0" w:tplc="5CE653BE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C5BC5"/>
    <w:multiLevelType w:val="hybridMultilevel"/>
    <w:tmpl w:val="DA267EC8"/>
    <w:lvl w:ilvl="0" w:tplc="8A7E8E7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2F7CED"/>
    <w:multiLevelType w:val="hybridMultilevel"/>
    <w:tmpl w:val="862CB6F6"/>
    <w:lvl w:ilvl="0" w:tplc="8A7E8E7A">
      <w:start w:val="6"/>
      <w:numFmt w:val="bullet"/>
      <w:lvlText w:val="-"/>
      <w:lvlJc w:val="left"/>
      <w:pPr>
        <w:ind w:left="107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5F103FFC"/>
    <w:multiLevelType w:val="hybridMultilevel"/>
    <w:tmpl w:val="B8341C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3A2C0E"/>
    <w:multiLevelType w:val="hybridMultilevel"/>
    <w:tmpl w:val="936875B8"/>
    <w:lvl w:ilvl="0" w:tplc="8A7E8E7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C92028"/>
    <w:multiLevelType w:val="hybridMultilevel"/>
    <w:tmpl w:val="973C56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B74667"/>
    <w:multiLevelType w:val="hybridMultilevel"/>
    <w:tmpl w:val="AB5C5AD6"/>
    <w:lvl w:ilvl="0" w:tplc="679E84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935824"/>
    <w:multiLevelType w:val="hybridMultilevel"/>
    <w:tmpl w:val="27E84C98"/>
    <w:lvl w:ilvl="0" w:tplc="8A7E8E7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D131F8"/>
    <w:multiLevelType w:val="hybridMultilevel"/>
    <w:tmpl w:val="94AE6E7C"/>
    <w:lvl w:ilvl="0" w:tplc="8A7E8E7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B12C4B"/>
    <w:multiLevelType w:val="hybridMultilevel"/>
    <w:tmpl w:val="C770A780"/>
    <w:lvl w:ilvl="0" w:tplc="EBEC45A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A3678"/>
    <w:multiLevelType w:val="hybridMultilevel"/>
    <w:tmpl w:val="4F9800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"/>
  </w:num>
  <w:num w:numId="3">
    <w:abstractNumId w:val="0"/>
  </w:num>
  <w:num w:numId="4">
    <w:abstractNumId w:val="16"/>
  </w:num>
  <w:num w:numId="5">
    <w:abstractNumId w:val="8"/>
  </w:num>
  <w:num w:numId="6">
    <w:abstractNumId w:val="12"/>
  </w:num>
  <w:num w:numId="7">
    <w:abstractNumId w:val="14"/>
  </w:num>
  <w:num w:numId="8">
    <w:abstractNumId w:val="27"/>
  </w:num>
  <w:num w:numId="9">
    <w:abstractNumId w:val="3"/>
  </w:num>
  <w:num w:numId="10">
    <w:abstractNumId w:val="6"/>
  </w:num>
  <w:num w:numId="11">
    <w:abstractNumId w:val="17"/>
  </w:num>
  <w:num w:numId="12">
    <w:abstractNumId w:val="22"/>
  </w:num>
  <w:num w:numId="13">
    <w:abstractNumId w:val="13"/>
  </w:num>
  <w:num w:numId="14">
    <w:abstractNumId w:val="19"/>
  </w:num>
  <w:num w:numId="15">
    <w:abstractNumId w:val="15"/>
  </w:num>
  <w:num w:numId="16">
    <w:abstractNumId w:val="20"/>
  </w:num>
  <w:num w:numId="17">
    <w:abstractNumId w:val="10"/>
  </w:num>
  <w:num w:numId="18">
    <w:abstractNumId w:val="25"/>
  </w:num>
  <w:num w:numId="19">
    <w:abstractNumId w:val="2"/>
  </w:num>
  <w:num w:numId="20">
    <w:abstractNumId w:val="24"/>
  </w:num>
  <w:num w:numId="21">
    <w:abstractNumId w:val="23"/>
  </w:num>
  <w:num w:numId="22">
    <w:abstractNumId w:val="4"/>
  </w:num>
  <w:num w:numId="23">
    <w:abstractNumId w:val="21"/>
  </w:num>
  <w:num w:numId="24">
    <w:abstractNumId w:val="7"/>
  </w:num>
  <w:num w:numId="25">
    <w:abstractNumId w:val="18"/>
  </w:num>
  <w:num w:numId="26">
    <w:abstractNumId w:val="9"/>
  </w:num>
  <w:num w:numId="27">
    <w:abstractNumId w:val="11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B96"/>
    <w:rsid w:val="0001107B"/>
    <w:rsid w:val="00030C88"/>
    <w:rsid w:val="0007741B"/>
    <w:rsid w:val="00085ABC"/>
    <w:rsid w:val="000872B2"/>
    <w:rsid w:val="000903E5"/>
    <w:rsid w:val="000C012B"/>
    <w:rsid w:val="000C665C"/>
    <w:rsid w:val="000D56DB"/>
    <w:rsid w:val="00111A86"/>
    <w:rsid w:val="00127AAF"/>
    <w:rsid w:val="00145F73"/>
    <w:rsid w:val="00153677"/>
    <w:rsid w:val="00195993"/>
    <w:rsid w:val="001B28BF"/>
    <w:rsid w:val="001D76CE"/>
    <w:rsid w:val="001F6C7C"/>
    <w:rsid w:val="00252A88"/>
    <w:rsid w:val="00254A74"/>
    <w:rsid w:val="00256212"/>
    <w:rsid w:val="00263F7B"/>
    <w:rsid w:val="00276DC5"/>
    <w:rsid w:val="002D415F"/>
    <w:rsid w:val="002E01A5"/>
    <w:rsid w:val="002F692E"/>
    <w:rsid w:val="00322768"/>
    <w:rsid w:val="00331F38"/>
    <w:rsid w:val="00337BA0"/>
    <w:rsid w:val="00342E90"/>
    <w:rsid w:val="00362069"/>
    <w:rsid w:val="003732E8"/>
    <w:rsid w:val="0038067D"/>
    <w:rsid w:val="003A12FD"/>
    <w:rsid w:val="003D1AC6"/>
    <w:rsid w:val="003D3F09"/>
    <w:rsid w:val="003D62A1"/>
    <w:rsid w:val="003D7A70"/>
    <w:rsid w:val="00475B96"/>
    <w:rsid w:val="004A39FC"/>
    <w:rsid w:val="004D1813"/>
    <w:rsid w:val="004E2A23"/>
    <w:rsid w:val="004F50AB"/>
    <w:rsid w:val="0051039D"/>
    <w:rsid w:val="00520CED"/>
    <w:rsid w:val="005405DA"/>
    <w:rsid w:val="0054406A"/>
    <w:rsid w:val="00563EE2"/>
    <w:rsid w:val="005967D7"/>
    <w:rsid w:val="005B137D"/>
    <w:rsid w:val="005B60A9"/>
    <w:rsid w:val="005C0E2C"/>
    <w:rsid w:val="005D5B98"/>
    <w:rsid w:val="006012A1"/>
    <w:rsid w:val="0064097B"/>
    <w:rsid w:val="006479FA"/>
    <w:rsid w:val="00671970"/>
    <w:rsid w:val="00672A01"/>
    <w:rsid w:val="00680F42"/>
    <w:rsid w:val="006822BA"/>
    <w:rsid w:val="0068305D"/>
    <w:rsid w:val="006D1CF5"/>
    <w:rsid w:val="006E4155"/>
    <w:rsid w:val="0070586D"/>
    <w:rsid w:val="00707BEC"/>
    <w:rsid w:val="00713EEB"/>
    <w:rsid w:val="00741A92"/>
    <w:rsid w:val="0075704C"/>
    <w:rsid w:val="00764346"/>
    <w:rsid w:val="00774274"/>
    <w:rsid w:val="007A6D5E"/>
    <w:rsid w:val="007B14AC"/>
    <w:rsid w:val="007B15DA"/>
    <w:rsid w:val="007E7C1B"/>
    <w:rsid w:val="007F1351"/>
    <w:rsid w:val="007F76FF"/>
    <w:rsid w:val="00857F71"/>
    <w:rsid w:val="00881DC7"/>
    <w:rsid w:val="00890C1A"/>
    <w:rsid w:val="008B23FC"/>
    <w:rsid w:val="008C00AD"/>
    <w:rsid w:val="008F1453"/>
    <w:rsid w:val="008F4491"/>
    <w:rsid w:val="009250BD"/>
    <w:rsid w:val="00962AB5"/>
    <w:rsid w:val="00982EAC"/>
    <w:rsid w:val="00983A5A"/>
    <w:rsid w:val="009B63F1"/>
    <w:rsid w:val="009C73BE"/>
    <w:rsid w:val="00A02952"/>
    <w:rsid w:val="00A13FF7"/>
    <w:rsid w:val="00A47B70"/>
    <w:rsid w:val="00A653E2"/>
    <w:rsid w:val="00A77E0E"/>
    <w:rsid w:val="00A81336"/>
    <w:rsid w:val="00A954DB"/>
    <w:rsid w:val="00AA386F"/>
    <w:rsid w:val="00AB2934"/>
    <w:rsid w:val="00AD0117"/>
    <w:rsid w:val="00B21937"/>
    <w:rsid w:val="00B369A1"/>
    <w:rsid w:val="00BA1C56"/>
    <w:rsid w:val="00BB01E7"/>
    <w:rsid w:val="00BE7FDC"/>
    <w:rsid w:val="00BF508F"/>
    <w:rsid w:val="00CA33B4"/>
    <w:rsid w:val="00CB1D37"/>
    <w:rsid w:val="00CC0C64"/>
    <w:rsid w:val="00CD399B"/>
    <w:rsid w:val="00D11DAE"/>
    <w:rsid w:val="00D2620F"/>
    <w:rsid w:val="00D33F2E"/>
    <w:rsid w:val="00D351A3"/>
    <w:rsid w:val="00D54335"/>
    <w:rsid w:val="00D73678"/>
    <w:rsid w:val="00D76FC1"/>
    <w:rsid w:val="00D95ADB"/>
    <w:rsid w:val="00DA20C5"/>
    <w:rsid w:val="00DB3764"/>
    <w:rsid w:val="00DB5090"/>
    <w:rsid w:val="00DD4D75"/>
    <w:rsid w:val="00DF2CF7"/>
    <w:rsid w:val="00E119F2"/>
    <w:rsid w:val="00E20FC0"/>
    <w:rsid w:val="00E728CC"/>
    <w:rsid w:val="00E80835"/>
    <w:rsid w:val="00E94311"/>
    <w:rsid w:val="00F0138C"/>
    <w:rsid w:val="00F52033"/>
    <w:rsid w:val="00F53C0B"/>
    <w:rsid w:val="00F542A3"/>
    <w:rsid w:val="00F63734"/>
    <w:rsid w:val="00F724B8"/>
    <w:rsid w:val="00F94345"/>
    <w:rsid w:val="00FA5974"/>
    <w:rsid w:val="00FA706E"/>
    <w:rsid w:val="00FD22BD"/>
    <w:rsid w:val="00FD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2F004-71AA-48E7-B2E5-0FF65AFB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AC6"/>
  </w:style>
  <w:style w:type="paragraph" w:styleId="Titre1">
    <w:name w:val="heading 1"/>
    <w:basedOn w:val="Normal"/>
    <w:next w:val="Normal"/>
    <w:link w:val="Titre1Car"/>
    <w:uiPriority w:val="9"/>
    <w:qFormat/>
    <w:rsid w:val="00D76F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6F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4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4345"/>
  </w:style>
  <w:style w:type="paragraph" w:styleId="Pieddepage">
    <w:name w:val="footer"/>
    <w:basedOn w:val="Normal"/>
    <w:link w:val="PieddepageCar"/>
    <w:uiPriority w:val="99"/>
    <w:unhideWhenUsed/>
    <w:rsid w:val="00F94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4345"/>
  </w:style>
  <w:style w:type="paragraph" w:styleId="Paragraphedeliste">
    <w:name w:val="List Paragraph"/>
    <w:basedOn w:val="Normal"/>
    <w:uiPriority w:val="34"/>
    <w:qFormat/>
    <w:rsid w:val="00F9434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76F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76F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ansinterligne">
    <w:name w:val="No Spacing"/>
    <w:uiPriority w:val="1"/>
    <w:qFormat/>
    <w:rsid w:val="00D76F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51A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41A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ourrier@ac-wf.w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urrier@ac-wf.wf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urrier@ac-wf.w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ac-wf.wf/-Marches-publics-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si@ac-wf.w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DF0059E50754B37928142BE04696E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1CEB11-A24B-4B63-8105-CB615C49694A}"/>
      </w:docPartPr>
      <w:docPartBody>
        <w:p w:rsidR="00BB7B59" w:rsidRDefault="00BB7B59" w:rsidP="00BB7B59">
          <w:pPr>
            <w:pStyle w:val="FDF0059E50754B37928142BE04696E4E"/>
          </w:pPr>
          <w:r>
            <w:t>[Tapez le nom de la société]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B7B59"/>
    <w:rsid w:val="000D6295"/>
    <w:rsid w:val="00115F90"/>
    <w:rsid w:val="001161DE"/>
    <w:rsid w:val="001733B1"/>
    <w:rsid w:val="00242DC5"/>
    <w:rsid w:val="002D5D99"/>
    <w:rsid w:val="004D3DA5"/>
    <w:rsid w:val="00577889"/>
    <w:rsid w:val="005C6035"/>
    <w:rsid w:val="00622F9D"/>
    <w:rsid w:val="00700077"/>
    <w:rsid w:val="00716074"/>
    <w:rsid w:val="00804AEC"/>
    <w:rsid w:val="008A373E"/>
    <w:rsid w:val="0092621B"/>
    <w:rsid w:val="00A96D1D"/>
    <w:rsid w:val="00AB6923"/>
    <w:rsid w:val="00B846A1"/>
    <w:rsid w:val="00BB7B59"/>
    <w:rsid w:val="00C77A74"/>
    <w:rsid w:val="00CD4033"/>
    <w:rsid w:val="00D55378"/>
    <w:rsid w:val="00E07445"/>
    <w:rsid w:val="00E12D42"/>
    <w:rsid w:val="00F3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3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DF0059E50754B37928142BE04696E4E">
    <w:name w:val="FDF0059E50754B37928142BE04696E4E"/>
    <w:rsid w:val="00BB7B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18030-3A13-4B2D-98C9-FB6321F4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CA8B7920</Template>
  <TotalTime>223</TotalTime>
  <Pages>5</Pages>
  <Words>1198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Vice-rectorat des iles de Wallis et Futuna  - RC- MAPA 03/2016- Achat d’un SAN iSCSI</Company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Nicolas ABADIE</cp:lastModifiedBy>
  <cp:revision>40</cp:revision>
  <cp:lastPrinted>2016-09-26T21:51:00Z</cp:lastPrinted>
  <dcterms:created xsi:type="dcterms:W3CDTF">2016-09-06T20:06:00Z</dcterms:created>
  <dcterms:modified xsi:type="dcterms:W3CDTF">2016-10-28T00:09:00Z</dcterms:modified>
</cp:coreProperties>
</file>