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2F0" w:rsidRPr="00F93618" w:rsidRDefault="000542F0" w:rsidP="006D28DD">
      <w:pPr>
        <w:jc w:val="center"/>
        <w:rPr>
          <w:rFonts w:ascii="Roboto" w:hAnsi="Roboto" w:cs="Times New Roman"/>
          <w:sz w:val="20"/>
          <w:szCs w:val="20"/>
        </w:rPr>
      </w:pPr>
      <w:r>
        <w:rPr>
          <w:noProof/>
        </w:rPr>
        <w:drawing>
          <wp:anchor distT="0" distB="0" distL="114300" distR="114300" simplePos="0" relativeHeight="251659264" behindDoc="0" locked="0" layoutInCell="1" allowOverlap="1">
            <wp:simplePos x="0" y="0"/>
            <wp:positionH relativeFrom="column">
              <wp:posOffset>4445</wp:posOffset>
            </wp:positionH>
            <wp:positionV relativeFrom="paragraph">
              <wp:posOffset>-5715</wp:posOffset>
            </wp:positionV>
            <wp:extent cx="1457325" cy="1720215"/>
            <wp:effectExtent l="0" t="0" r="0" b="0"/>
            <wp:wrapNone/>
            <wp:docPr id="2" name="Image 2" descr="2017_logo_vice_rectorat_Waillis_Futuna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7_logo_vice_rectorat_Waillis_Futuna 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7325" cy="1720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42F0" w:rsidRPr="00F93618" w:rsidRDefault="000542F0" w:rsidP="006D28DD">
      <w:pPr>
        <w:jc w:val="center"/>
        <w:rPr>
          <w:rFonts w:ascii="Roboto" w:hAnsi="Roboto" w:cs="Times New Roman"/>
          <w:sz w:val="20"/>
          <w:szCs w:val="20"/>
        </w:rPr>
      </w:pPr>
    </w:p>
    <w:p w:rsidR="000542F0" w:rsidRPr="00F93618" w:rsidRDefault="000542F0" w:rsidP="006D28DD">
      <w:pPr>
        <w:jc w:val="center"/>
        <w:rPr>
          <w:rFonts w:ascii="Roboto" w:hAnsi="Roboto" w:cs="Times New Roman"/>
          <w:sz w:val="20"/>
          <w:szCs w:val="20"/>
        </w:rPr>
      </w:pPr>
    </w:p>
    <w:p w:rsidR="000542F0" w:rsidRPr="00F93618" w:rsidRDefault="000542F0" w:rsidP="006D28DD">
      <w:pPr>
        <w:jc w:val="center"/>
        <w:rPr>
          <w:rFonts w:ascii="Roboto" w:hAnsi="Roboto" w:cs="Times New Roman"/>
          <w:sz w:val="20"/>
          <w:szCs w:val="20"/>
        </w:rPr>
      </w:pPr>
    </w:p>
    <w:p w:rsidR="000542F0" w:rsidRPr="00F93618" w:rsidRDefault="000542F0" w:rsidP="006D28DD">
      <w:pPr>
        <w:jc w:val="center"/>
        <w:rPr>
          <w:rFonts w:ascii="Roboto" w:hAnsi="Roboto" w:cs="Times New Roman"/>
          <w:sz w:val="20"/>
          <w:szCs w:val="20"/>
        </w:rPr>
      </w:pPr>
    </w:p>
    <w:p w:rsidR="000542F0" w:rsidRPr="00F93618" w:rsidRDefault="000542F0" w:rsidP="006D28DD">
      <w:pPr>
        <w:jc w:val="center"/>
        <w:rPr>
          <w:rFonts w:ascii="Roboto" w:hAnsi="Roboto" w:cs="Times New Roman"/>
          <w:sz w:val="20"/>
          <w:szCs w:val="20"/>
        </w:rPr>
      </w:pPr>
    </w:p>
    <w:p w:rsidR="000542F0" w:rsidRPr="00F93618" w:rsidRDefault="000542F0" w:rsidP="006D28DD">
      <w:pPr>
        <w:jc w:val="center"/>
        <w:rPr>
          <w:rFonts w:ascii="Roboto" w:hAnsi="Roboto" w:cs="Times New Roman"/>
          <w:sz w:val="20"/>
          <w:szCs w:val="20"/>
        </w:rPr>
      </w:pPr>
    </w:p>
    <w:p w:rsidR="000542F0" w:rsidRPr="00F93618" w:rsidRDefault="000542F0" w:rsidP="006D28DD">
      <w:pPr>
        <w:jc w:val="center"/>
        <w:rPr>
          <w:rFonts w:ascii="Roboto" w:hAnsi="Roboto" w:cs="Times New Roman"/>
          <w:sz w:val="20"/>
          <w:szCs w:val="20"/>
        </w:rPr>
      </w:pPr>
    </w:p>
    <w:p w:rsidR="000542F0" w:rsidRPr="00F93618" w:rsidRDefault="000542F0" w:rsidP="006D28DD">
      <w:pPr>
        <w:jc w:val="center"/>
        <w:rPr>
          <w:rFonts w:ascii="Roboto" w:hAnsi="Roboto" w:cs="Times New Roman"/>
          <w:sz w:val="20"/>
          <w:szCs w:val="20"/>
        </w:rPr>
      </w:pPr>
    </w:p>
    <w:p w:rsidR="000542F0" w:rsidRPr="00F93618" w:rsidRDefault="000542F0" w:rsidP="00CB03D1">
      <w:pPr>
        <w:tabs>
          <w:tab w:val="left" w:pos="1616"/>
        </w:tabs>
        <w:rPr>
          <w:rFonts w:ascii="Roboto" w:hAnsi="Roboto" w:cs="Times New Roman"/>
          <w:sz w:val="20"/>
          <w:szCs w:val="20"/>
        </w:rPr>
      </w:pPr>
      <w:r w:rsidRPr="00F93618">
        <w:rPr>
          <w:rFonts w:ascii="Roboto" w:hAnsi="Roboto" w:cs="Times New Roman"/>
          <w:sz w:val="20"/>
          <w:szCs w:val="20"/>
        </w:rPr>
        <w:tab/>
      </w:r>
    </w:p>
    <w:p w:rsidR="000542F0" w:rsidRPr="00F93618" w:rsidRDefault="000542F0" w:rsidP="006D28DD">
      <w:pPr>
        <w:jc w:val="center"/>
        <w:rPr>
          <w:rFonts w:ascii="Roboto" w:hAnsi="Roboto" w:cs="Times New Roman"/>
          <w:sz w:val="20"/>
          <w:szCs w:val="20"/>
        </w:rPr>
      </w:pPr>
    </w:p>
    <w:p w:rsidR="000542F0" w:rsidRPr="00F93618" w:rsidRDefault="000542F0" w:rsidP="006D28DD">
      <w:pPr>
        <w:jc w:val="center"/>
        <w:rPr>
          <w:rFonts w:ascii="Roboto" w:hAnsi="Roboto" w:cs="Times New Roman"/>
          <w:sz w:val="20"/>
          <w:szCs w:val="20"/>
        </w:rPr>
      </w:pPr>
    </w:p>
    <w:p w:rsidR="000542F0" w:rsidRPr="00F93618" w:rsidRDefault="000542F0" w:rsidP="00BF7A16">
      <w:pPr>
        <w:rPr>
          <w:rFonts w:ascii="Roboto" w:hAnsi="Roboto" w:cs="Times New Roman"/>
          <w:sz w:val="20"/>
          <w:szCs w:val="20"/>
        </w:rPr>
      </w:pP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r w:rsidRPr="00F93618">
        <w:rPr>
          <w:rFonts w:ascii="Roboto" w:hAnsi="Roboto"/>
          <w:b/>
          <w:sz w:val="20"/>
          <w:szCs w:val="20"/>
        </w:rPr>
        <w:t>MARCHE PUBLIC DE FOURNITURES</w:t>
      </w: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r w:rsidRPr="00F93618">
        <w:rPr>
          <w:rFonts w:ascii="Roboto" w:hAnsi="Roboto"/>
          <w:b/>
          <w:sz w:val="20"/>
          <w:szCs w:val="20"/>
        </w:rPr>
        <w:t>MARCHE PASSE SELON UNE PROCEDURE ADAPTEE (MAPA)</w:t>
      </w: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r w:rsidRPr="00F93618">
        <w:rPr>
          <w:rFonts w:ascii="Roboto" w:hAnsi="Roboto"/>
          <w:b/>
          <w:sz w:val="20"/>
          <w:szCs w:val="20"/>
        </w:rPr>
        <w:t>(ART. 27 du CMP)</w:t>
      </w: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p>
    <w:p w:rsidR="000542F0" w:rsidRPr="005722BA" w:rsidRDefault="000542F0" w:rsidP="003227A0">
      <w:pPr>
        <w:pBdr>
          <w:top w:val="single" w:sz="4" w:space="1" w:color="auto"/>
          <w:left w:val="single" w:sz="4" w:space="4" w:color="auto"/>
          <w:bottom w:val="single" w:sz="4" w:space="1" w:color="auto"/>
          <w:right w:val="single" w:sz="4" w:space="4" w:color="auto"/>
        </w:pBdr>
        <w:jc w:val="center"/>
        <w:rPr>
          <w:rFonts w:ascii="Roboto" w:hAnsi="Roboto"/>
          <w:b/>
        </w:rPr>
      </w:pPr>
      <w:r w:rsidRPr="005722BA">
        <w:rPr>
          <w:rFonts w:ascii="Roboto" w:hAnsi="Roboto"/>
          <w:b/>
          <w:noProof/>
        </w:rPr>
        <w:t>Fourniture de matériels de cablage réseau et d'équipements réseau actifs au vice-rectorat de Wallis et Futuna.</w:t>
      </w: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r w:rsidRPr="00F93618">
        <w:rPr>
          <w:rFonts w:ascii="Roboto" w:hAnsi="Roboto"/>
          <w:b/>
          <w:sz w:val="20"/>
          <w:szCs w:val="20"/>
        </w:rPr>
        <w:t>MAPA n°</w:t>
      </w:r>
      <w:r w:rsidRPr="00CF15C9">
        <w:rPr>
          <w:rFonts w:ascii="Roboto" w:hAnsi="Roboto"/>
          <w:b/>
          <w:noProof/>
          <w:sz w:val="20"/>
          <w:szCs w:val="20"/>
        </w:rPr>
        <w:t>DSI2018-017</w:t>
      </w:r>
    </w:p>
    <w:p w:rsidR="000542F0" w:rsidRPr="00F93618" w:rsidRDefault="000542F0" w:rsidP="00BF7A16">
      <w:pPr>
        <w:rPr>
          <w:rFonts w:ascii="Roboto" w:hAnsi="Roboto" w:cs="Times New Roman"/>
          <w:sz w:val="20"/>
          <w:szCs w:val="20"/>
        </w:rPr>
      </w:pPr>
    </w:p>
    <w:p w:rsidR="000542F0" w:rsidRPr="00F93618" w:rsidRDefault="000542F0" w:rsidP="00BF7A16">
      <w:pPr>
        <w:rPr>
          <w:rFonts w:ascii="Roboto" w:hAnsi="Roboto" w:cs="Times New Roman"/>
          <w:sz w:val="20"/>
          <w:szCs w:val="20"/>
        </w:rPr>
      </w:pPr>
    </w:p>
    <w:p w:rsidR="000542F0" w:rsidRPr="00F93618" w:rsidRDefault="000542F0" w:rsidP="00BF7A16">
      <w:pPr>
        <w:rPr>
          <w:rFonts w:ascii="Roboto" w:hAnsi="Roboto" w:cs="Times New Roman"/>
          <w:sz w:val="20"/>
          <w:szCs w:val="20"/>
        </w:rPr>
      </w:pPr>
    </w:p>
    <w:p w:rsidR="000542F0" w:rsidRPr="00F93618" w:rsidRDefault="000542F0" w:rsidP="00BF7A16">
      <w:pPr>
        <w:rPr>
          <w:rFonts w:ascii="Roboto" w:hAnsi="Roboto" w:cs="Times New Roman"/>
          <w:sz w:val="20"/>
          <w:szCs w:val="20"/>
        </w:rPr>
      </w:pP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r w:rsidRPr="00F93618">
        <w:rPr>
          <w:rFonts w:ascii="Roboto" w:hAnsi="Roboto"/>
          <w:b/>
          <w:sz w:val="20"/>
          <w:szCs w:val="20"/>
        </w:rPr>
        <w:t>CAHIER DES CLAUSES ADMINISTRATIVES PARTICULIERES</w:t>
      </w: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r w:rsidRPr="00F93618">
        <w:rPr>
          <w:rFonts w:ascii="Roboto" w:hAnsi="Roboto"/>
          <w:b/>
          <w:sz w:val="20"/>
          <w:szCs w:val="20"/>
        </w:rPr>
        <w:t>(CCAP)</w:t>
      </w:r>
    </w:p>
    <w:p w:rsidR="000542F0" w:rsidRPr="00F93618" w:rsidRDefault="000542F0" w:rsidP="003227A0">
      <w:pPr>
        <w:pBdr>
          <w:top w:val="single" w:sz="4" w:space="1" w:color="auto"/>
          <w:left w:val="single" w:sz="4" w:space="4" w:color="auto"/>
          <w:bottom w:val="single" w:sz="4" w:space="1" w:color="auto"/>
          <w:right w:val="single" w:sz="4" w:space="4" w:color="auto"/>
        </w:pBdr>
        <w:jc w:val="center"/>
        <w:rPr>
          <w:rFonts w:ascii="Roboto" w:hAnsi="Roboto"/>
          <w:b/>
          <w:sz w:val="20"/>
          <w:szCs w:val="20"/>
        </w:rPr>
      </w:pPr>
    </w:p>
    <w:p w:rsidR="000542F0" w:rsidRPr="00F93618" w:rsidRDefault="000542F0" w:rsidP="00BF7A16">
      <w:pPr>
        <w:rPr>
          <w:rFonts w:ascii="Roboto" w:hAnsi="Roboto" w:cs="Times New Roman"/>
          <w:sz w:val="20"/>
          <w:szCs w:val="20"/>
        </w:rPr>
      </w:pPr>
    </w:p>
    <w:p w:rsidR="000542F0" w:rsidRPr="00F93618" w:rsidRDefault="000542F0" w:rsidP="00BF7A16">
      <w:pPr>
        <w:rPr>
          <w:rFonts w:ascii="Roboto" w:hAnsi="Roboto" w:cs="Times New Roman"/>
          <w:sz w:val="20"/>
          <w:szCs w:val="20"/>
        </w:rPr>
      </w:pPr>
    </w:p>
    <w:p w:rsidR="000542F0" w:rsidRPr="00F93618" w:rsidRDefault="000542F0" w:rsidP="00BF7A16">
      <w:pPr>
        <w:rPr>
          <w:rFonts w:ascii="Roboto" w:hAnsi="Roboto" w:cs="Times New Roman"/>
          <w:sz w:val="20"/>
          <w:szCs w:val="20"/>
        </w:rPr>
      </w:pPr>
    </w:p>
    <w:p w:rsidR="000542F0" w:rsidRPr="00CF15C9" w:rsidRDefault="000542F0" w:rsidP="0049074A">
      <w:pPr>
        <w:jc w:val="center"/>
        <w:rPr>
          <w:rFonts w:ascii="Roboto" w:hAnsi="Roboto"/>
          <w:b/>
          <w:noProof/>
          <w:sz w:val="20"/>
          <w:szCs w:val="20"/>
        </w:rPr>
      </w:pPr>
      <w:r w:rsidRPr="00CF15C9">
        <w:rPr>
          <w:rFonts w:ascii="Roboto" w:hAnsi="Roboto"/>
          <w:b/>
          <w:noProof/>
          <w:sz w:val="20"/>
          <w:szCs w:val="20"/>
        </w:rPr>
        <w:t>Vice-Rectorat des îles de Wallis et Futuna</w:t>
      </w:r>
    </w:p>
    <w:p w:rsidR="000542F0" w:rsidRPr="00CF15C9" w:rsidRDefault="000542F0" w:rsidP="0049074A">
      <w:pPr>
        <w:jc w:val="center"/>
        <w:rPr>
          <w:rFonts w:ascii="Roboto" w:hAnsi="Roboto"/>
          <w:b/>
          <w:noProof/>
          <w:sz w:val="20"/>
          <w:szCs w:val="20"/>
        </w:rPr>
      </w:pPr>
      <w:r w:rsidRPr="00CF15C9">
        <w:rPr>
          <w:rFonts w:ascii="Roboto" w:hAnsi="Roboto"/>
          <w:b/>
          <w:noProof/>
          <w:sz w:val="20"/>
          <w:szCs w:val="20"/>
        </w:rPr>
        <w:t>BP 244  – Mata’Utu – 98600 Wallis</w:t>
      </w:r>
    </w:p>
    <w:p w:rsidR="000542F0" w:rsidRPr="00CF15C9" w:rsidRDefault="000542F0" w:rsidP="0049074A">
      <w:pPr>
        <w:jc w:val="center"/>
        <w:rPr>
          <w:rFonts w:ascii="Roboto" w:hAnsi="Roboto"/>
          <w:b/>
          <w:noProof/>
          <w:sz w:val="20"/>
          <w:szCs w:val="20"/>
        </w:rPr>
      </w:pPr>
      <w:r w:rsidRPr="00CF15C9">
        <w:rPr>
          <w:rFonts w:ascii="Roboto" w:hAnsi="Roboto"/>
          <w:b/>
          <w:noProof/>
          <w:sz w:val="20"/>
          <w:szCs w:val="20"/>
        </w:rPr>
        <w:t>Tél. / Fax : 00 (681) 72.28.28</w:t>
      </w:r>
    </w:p>
    <w:p w:rsidR="000542F0" w:rsidRPr="00F93618" w:rsidRDefault="000542F0" w:rsidP="003227A0">
      <w:pPr>
        <w:jc w:val="center"/>
        <w:rPr>
          <w:rFonts w:ascii="Roboto" w:hAnsi="Roboto"/>
          <w:b/>
          <w:sz w:val="20"/>
          <w:szCs w:val="20"/>
        </w:rPr>
      </w:pPr>
    </w:p>
    <w:p w:rsidR="000542F0" w:rsidRPr="00F93618" w:rsidRDefault="000542F0" w:rsidP="003227A0">
      <w:pPr>
        <w:jc w:val="center"/>
        <w:rPr>
          <w:rFonts w:ascii="Roboto" w:hAnsi="Roboto"/>
          <w:b/>
          <w:sz w:val="20"/>
          <w:szCs w:val="20"/>
        </w:rPr>
      </w:pPr>
    </w:p>
    <w:p w:rsidR="000542F0" w:rsidRPr="00F93618" w:rsidRDefault="000542F0" w:rsidP="003227A0">
      <w:pPr>
        <w:rPr>
          <w:rFonts w:ascii="Roboto" w:hAnsi="Roboto" w:cs="Times New Roman"/>
          <w:sz w:val="20"/>
          <w:szCs w:val="20"/>
        </w:rPr>
      </w:pPr>
      <w:r w:rsidRPr="00F93618">
        <w:rPr>
          <w:rFonts w:ascii="Roboto" w:hAnsi="Roboto" w:cs="Times New Roman"/>
          <w:sz w:val="20"/>
          <w:szCs w:val="20"/>
          <w:u w:val="single"/>
        </w:rPr>
        <w:t>Représentant du pouvoir adjudicateur</w:t>
      </w:r>
      <w:r w:rsidRPr="00F93618">
        <w:rPr>
          <w:rFonts w:ascii="Roboto" w:hAnsi="Roboto" w:cs="Times New Roman"/>
          <w:sz w:val="20"/>
          <w:szCs w:val="20"/>
        </w:rPr>
        <w:t xml:space="preserve"> : </w:t>
      </w:r>
      <w:r w:rsidRPr="00CF15C9">
        <w:rPr>
          <w:rFonts w:ascii="Roboto" w:hAnsi="Roboto" w:cs="Times New Roman"/>
          <w:noProof/>
          <w:sz w:val="20"/>
          <w:szCs w:val="20"/>
        </w:rPr>
        <w:t>Mr Thierry DENOYELLE, vice-recteur des îles Wallis et Futuna ou son représentant.</w:t>
      </w:r>
    </w:p>
    <w:p w:rsidR="000542F0" w:rsidRPr="00F93618" w:rsidRDefault="000542F0" w:rsidP="003227A0">
      <w:pPr>
        <w:rPr>
          <w:rFonts w:ascii="Roboto" w:hAnsi="Roboto" w:cs="Times New Roman"/>
          <w:sz w:val="20"/>
          <w:szCs w:val="20"/>
          <w:u w:val="single"/>
        </w:rPr>
      </w:pPr>
    </w:p>
    <w:p w:rsidR="000542F0" w:rsidRPr="00F93618" w:rsidRDefault="000542F0" w:rsidP="003227A0">
      <w:pPr>
        <w:rPr>
          <w:rFonts w:ascii="Roboto" w:hAnsi="Roboto" w:cs="Times New Roman"/>
          <w:sz w:val="20"/>
          <w:szCs w:val="20"/>
        </w:rPr>
      </w:pPr>
      <w:r w:rsidRPr="00F93618">
        <w:rPr>
          <w:rFonts w:ascii="Roboto" w:hAnsi="Roboto" w:cs="Times New Roman"/>
          <w:sz w:val="20"/>
          <w:szCs w:val="20"/>
          <w:u w:val="single"/>
        </w:rPr>
        <w:t>Comptable assignataire</w:t>
      </w:r>
      <w:r w:rsidRPr="00F93618">
        <w:rPr>
          <w:rFonts w:ascii="Roboto" w:hAnsi="Roboto" w:cs="Times New Roman"/>
          <w:sz w:val="20"/>
          <w:szCs w:val="20"/>
        </w:rPr>
        <w:t xml:space="preserve"> : </w:t>
      </w:r>
      <w:r w:rsidRPr="00CF15C9">
        <w:rPr>
          <w:rFonts w:ascii="Roboto" w:hAnsi="Roboto" w:cs="Times New Roman"/>
          <w:noProof/>
          <w:sz w:val="20"/>
          <w:szCs w:val="20"/>
        </w:rPr>
        <w:t>Monsieur le directeur des finances publiques des îles de Wallis et Futuna</w:t>
      </w:r>
    </w:p>
    <w:p w:rsidR="000542F0" w:rsidRPr="00F93618" w:rsidRDefault="000542F0" w:rsidP="00BF7A16">
      <w:pPr>
        <w:rPr>
          <w:rFonts w:ascii="Roboto" w:hAnsi="Roboto" w:cs="Times New Roman"/>
          <w:sz w:val="20"/>
          <w:szCs w:val="20"/>
        </w:rPr>
      </w:pPr>
    </w:p>
    <w:p w:rsidR="000542F0" w:rsidRPr="00F93618" w:rsidRDefault="000542F0" w:rsidP="00BF7A16">
      <w:pPr>
        <w:rPr>
          <w:rFonts w:ascii="Roboto" w:hAnsi="Roboto" w:cs="Times New Roman"/>
          <w:sz w:val="20"/>
          <w:szCs w:val="20"/>
        </w:rPr>
      </w:pPr>
    </w:p>
    <w:p w:rsidR="000542F0" w:rsidRPr="00F93618" w:rsidRDefault="000542F0" w:rsidP="00BF7A16">
      <w:pPr>
        <w:rPr>
          <w:rFonts w:ascii="Roboto" w:hAnsi="Roboto" w:cs="Times New Roman"/>
          <w:sz w:val="20"/>
          <w:szCs w:val="20"/>
        </w:rPr>
      </w:pPr>
    </w:p>
    <w:p w:rsidR="000542F0" w:rsidRPr="00F93618" w:rsidRDefault="000542F0" w:rsidP="003227A0">
      <w:pPr>
        <w:jc w:val="center"/>
        <w:rPr>
          <w:rFonts w:ascii="Roboto" w:hAnsi="Roboto" w:cs="Times New Roman"/>
          <w:b/>
          <w:sz w:val="20"/>
          <w:szCs w:val="20"/>
        </w:rPr>
      </w:pPr>
      <w:r w:rsidRPr="00F93618">
        <w:rPr>
          <w:rFonts w:ascii="Roboto" w:hAnsi="Roboto" w:cs="Times New Roman"/>
          <w:sz w:val="20"/>
          <w:szCs w:val="20"/>
        </w:rPr>
        <w:t xml:space="preserve">Le présent CCAP contient </w:t>
      </w:r>
      <w:r w:rsidR="001D11E8">
        <w:rPr>
          <w:rFonts w:ascii="Roboto" w:hAnsi="Roboto" w:cs="Times New Roman"/>
          <w:sz w:val="20"/>
          <w:szCs w:val="20"/>
        </w:rPr>
        <w:t>4</w:t>
      </w:r>
      <w:bookmarkStart w:id="0" w:name="_GoBack"/>
      <w:bookmarkEnd w:id="0"/>
      <w:r w:rsidRPr="00F93618">
        <w:rPr>
          <w:rFonts w:ascii="Roboto" w:hAnsi="Roboto" w:cs="Times New Roman"/>
          <w:sz w:val="20"/>
          <w:szCs w:val="20"/>
        </w:rPr>
        <w:t xml:space="preserve"> pages numérotées de 1 à </w:t>
      </w:r>
      <w:r w:rsidR="00727C2C">
        <w:rPr>
          <w:rFonts w:ascii="Roboto" w:hAnsi="Roboto" w:cs="Times New Roman"/>
          <w:sz w:val="20"/>
          <w:szCs w:val="20"/>
        </w:rPr>
        <w:t>4</w:t>
      </w:r>
    </w:p>
    <w:p w:rsidR="000542F0" w:rsidRPr="00F93618" w:rsidRDefault="000542F0" w:rsidP="003227A0">
      <w:pPr>
        <w:jc w:val="center"/>
        <w:rPr>
          <w:rFonts w:ascii="Roboto" w:hAnsi="Roboto" w:cs="Times New Roman"/>
          <w:b/>
          <w:sz w:val="20"/>
          <w:szCs w:val="20"/>
        </w:rPr>
      </w:pPr>
    </w:p>
    <w:p w:rsidR="000542F0" w:rsidRPr="00F93618" w:rsidRDefault="000542F0" w:rsidP="003227A0">
      <w:pPr>
        <w:jc w:val="center"/>
        <w:rPr>
          <w:rFonts w:ascii="Roboto" w:hAnsi="Roboto" w:cs="Times New Roman"/>
          <w:b/>
          <w:sz w:val="20"/>
          <w:szCs w:val="20"/>
        </w:rPr>
      </w:pPr>
    </w:p>
    <w:p w:rsidR="000542F0" w:rsidRPr="00F93618" w:rsidRDefault="000542F0" w:rsidP="00FF3375">
      <w:pPr>
        <w:rPr>
          <w:rFonts w:ascii="Roboto" w:hAnsi="Roboto" w:cs="Times New Roman"/>
          <w:b/>
          <w:color w:val="548DD4"/>
          <w:sz w:val="20"/>
          <w:szCs w:val="20"/>
          <w:u w:val="single"/>
        </w:rPr>
      </w:pPr>
      <w:r>
        <w:rPr>
          <w:rFonts w:ascii="Roboto" w:hAnsi="Roboto" w:cs="Times New Roman"/>
          <w:b/>
          <w:color w:val="548DD4"/>
          <w:sz w:val="20"/>
          <w:szCs w:val="20"/>
          <w:u w:val="single"/>
        </w:rPr>
        <w:br w:type="page"/>
      </w:r>
    </w:p>
    <w:p w:rsidR="000542F0" w:rsidRPr="00F93618" w:rsidRDefault="000542F0" w:rsidP="00C75AED">
      <w:pPr>
        <w:spacing w:before="240" w:after="120"/>
        <w:rPr>
          <w:rFonts w:ascii="Roboto" w:hAnsi="Roboto" w:cs="Times New Roman"/>
          <w:b/>
          <w:color w:val="548DD4"/>
          <w:sz w:val="20"/>
          <w:szCs w:val="20"/>
        </w:rPr>
      </w:pPr>
      <w:r w:rsidRPr="00F93618">
        <w:rPr>
          <w:rFonts w:ascii="Roboto" w:hAnsi="Roboto" w:cs="Times New Roman"/>
          <w:b/>
          <w:color w:val="548DD4"/>
          <w:sz w:val="20"/>
          <w:szCs w:val="20"/>
          <w:u w:val="single"/>
        </w:rPr>
        <w:lastRenderedPageBreak/>
        <w:t>ARTICLE 1</w:t>
      </w:r>
      <w:r w:rsidRPr="00F93618">
        <w:rPr>
          <w:rFonts w:ascii="Roboto" w:hAnsi="Roboto" w:cs="Times New Roman"/>
          <w:b/>
          <w:color w:val="548DD4"/>
          <w:sz w:val="20"/>
          <w:szCs w:val="20"/>
        </w:rPr>
        <w:t> : PROCEDURE DU MARCHE</w:t>
      </w:r>
    </w:p>
    <w:p w:rsidR="000542F0" w:rsidRPr="00F93618" w:rsidRDefault="000542F0" w:rsidP="004D66CB">
      <w:pPr>
        <w:spacing w:before="120" w:after="120"/>
        <w:jc w:val="both"/>
        <w:rPr>
          <w:rFonts w:ascii="Roboto" w:hAnsi="Roboto"/>
          <w:b/>
          <w:color w:val="548DD4"/>
          <w:sz w:val="20"/>
          <w:szCs w:val="20"/>
        </w:rPr>
      </w:pPr>
      <w:r w:rsidRPr="00F93618">
        <w:rPr>
          <w:rFonts w:ascii="Roboto" w:hAnsi="Roboto"/>
          <w:b/>
          <w:color w:val="548DD4"/>
          <w:sz w:val="20"/>
          <w:szCs w:val="20"/>
        </w:rPr>
        <w:t>1.1 Objet du marché</w:t>
      </w:r>
    </w:p>
    <w:p w:rsidR="000542F0"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La présente consultation a pour objet</w:t>
      </w:r>
      <w:r>
        <w:rPr>
          <w:rFonts w:ascii="Roboto" w:hAnsi="Roboto" w:cs="Times New Roman"/>
          <w:sz w:val="20"/>
          <w:szCs w:val="20"/>
        </w:rPr>
        <w:t xml:space="preserve"> la</w:t>
      </w:r>
      <w:r w:rsidRPr="00F93618">
        <w:rPr>
          <w:rFonts w:ascii="Roboto" w:hAnsi="Roboto" w:cs="Times New Roman"/>
          <w:sz w:val="20"/>
          <w:szCs w:val="20"/>
        </w:rPr>
        <w:t xml:space="preserve"> </w:t>
      </w:r>
      <w:r w:rsidRPr="00CF15C9">
        <w:rPr>
          <w:rFonts w:ascii="Roboto" w:hAnsi="Roboto" w:cs="Times New Roman"/>
          <w:noProof/>
          <w:sz w:val="20"/>
          <w:szCs w:val="20"/>
        </w:rPr>
        <w:t>Fourniture de matériels de cablage réseau et d'équipements réseau actifs au vice-rectorat de Wallis et Futuna.</w:t>
      </w:r>
    </w:p>
    <w:p w:rsidR="004D66CB"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Le soumissionnaire a la possibilité de proposer le matériel de son choix </w:t>
      </w:r>
      <w:r>
        <w:rPr>
          <w:rFonts w:ascii="Roboto" w:hAnsi="Roboto" w:cs="Times New Roman"/>
          <w:sz w:val="20"/>
          <w:szCs w:val="20"/>
        </w:rPr>
        <w:t xml:space="preserve">et en indique la référence </w:t>
      </w:r>
      <w:r w:rsidRPr="00F93618">
        <w:rPr>
          <w:rFonts w:ascii="Roboto" w:hAnsi="Roboto" w:cs="Times New Roman"/>
          <w:sz w:val="20"/>
          <w:szCs w:val="20"/>
        </w:rPr>
        <w:t xml:space="preserve">dans le bordereau de prix sous réserve de respect du CCTP. </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Le choix définitif incombe au vice-rectorat. </w:t>
      </w:r>
      <w:r>
        <w:rPr>
          <w:rFonts w:ascii="Roboto" w:hAnsi="Roboto" w:cs="Times New Roman"/>
          <w:sz w:val="20"/>
          <w:szCs w:val="20"/>
        </w:rPr>
        <w:t>Toute offre présentant un matériel non conforme au CCTP sera écartée.</w:t>
      </w:r>
    </w:p>
    <w:p w:rsidR="000542F0" w:rsidRPr="00F93618" w:rsidRDefault="000542F0" w:rsidP="004D66CB">
      <w:pPr>
        <w:spacing w:before="120" w:after="120"/>
        <w:jc w:val="both"/>
        <w:rPr>
          <w:rFonts w:ascii="Roboto" w:hAnsi="Roboto"/>
          <w:b/>
          <w:color w:val="548DD4"/>
          <w:sz w:val="20"/>
          <w:szCs w:val="20"/>
        </w:rPr>
      </w:pPr>
      <w:r w:rsidRPr="00F93618">
        <w:rPr>
          <w:rFonts w:ascii="Roboto" w:hAnsi="Roboto"/>
          <w:b/>
          <w:color w:val="548DD4"/>
          <w:sz w:val="20"/>
          <w:szCs w:val="20"/>
        </w:rPr>
        <w:t>1.2 Mode de passation du marché</w:t>
      </w:r>
    </w:p>
    <w:p w:rsidR="000542F0" w:rsidRDefault="000542F0" w:rsidP="004D66CB">
      <w:pPr>
        <w:spacing w:before="120" w:after="120"/>
        <w:jc w:val="both"/>
        <w:rPr>
          <w:rFonts w:ascii="Roboto" w:hAnsi="Roboto" w:cs="Times New Roman"/>
          <w:sz w:val="20"/>
          <w:szCs w:val="20"/>
        </w:rPr>
      </w:pPr>
      <w:r w:rsidRPr="00CF15C9">
        <w:rPr>
          <w:rFonts w:ascii="Roboto" w:hAnsi="Roboto" w:cs="Times New Roman"/>
          <w:sz w:val="20"/>
          <w:szCs w:val="20"/>
        </w:rPr>
        <w:t>Procédure adaptée en application de l’article 27 du décret n° 2016-360 du 25 mars 2016 relatif aux marchés publics</w:t>
      </w:r>
    </w:p>
    <w:p w:rsidR="000542F0" w:rsidRPr="00F93618" w:rsidRDefault="000542F0" w:rsidP="004D66CB">
      <w:pPr>
        <w:spacing w:before="120" w:after="120"/>
        <w:jc w:val="both"/>
        <w:rPr>
          <w:rFonts w:ascii="Roboto" w:hAnsi="Roboto"/>
          <w:b/>
          <w:color w:val="548DD4"/>
          <w:sz w:val="20"/>
          <w:szCs w:val="20"/>
        </w:rPr>
      </w:pPr>
      <w:r w:rsidRPr="00F93618">
        <w:rPr>
          <w:rFonts w:ascii="Roboto" w:hAnsi="Roboto"/>
          <w:b/>
          <w:color w:val="548DD4"/>
          <w:sz w:val="20"/>
          <w:szCs w:val="20"/>
        </w:rPr>
        <w:t>1.3 Forme du marché</w:t>
      </w:r>
    </w:p>
    <w:p w:rsidR="000542F0" w:rsidRPr="00CF15C9" w:rsidRDefault="000542F0" w:rsidP="004D66CB">
      <w:pPr>
        <w:spacing w:before="120" w:after="120"/>
        <w:jc w:val="both"/>
        <w:rPr>
          <w:rFonts w:ascii="Roboto" w:hAnsi="Roboto" w:cs="Times New Roman"/>
          <w:sz w:val="20"/>
          <w:szCs w:val="20"/>
        </w:rPr>
      </w:pPr>
      <w:r w:rsidRPr="00CF15C9">
        <w:rPr>
          <w:rFonts w:ascii="Roboto" w:hAnsi="Roboto" w:cs="Times New Roman"/>
          <w:sz w:val="20"/>
          <w:szCs w:val="20"/>
        </w:rPr>
        <w:t>Marché de fournitures de matériel informatique (CCAG-TIC)</w:t>
      </w:r>
    </w:p>
    <w:p w:rsidR="000542F0" w:rsidRPr="00CF15C9" w:rsidRDefault="000542F0" w:rsidP="004D66CB">
      <w:pPr>
        <w:spacing w:before="120" w:after="120"/>
        <w:jc w:val="both"/>
        <w:rPr>
          <w:rFonts w:ascii="Roboto" w:hAnsi="Roboto" w:cs="Times New Roman"/>
          <w:sz w:val="20"/>
          <w:szCs w:val="20"/>
        </w:rPr>
      </w:pPr>
      <w:r w:rsidRPr="00CF15C9">
        <w:rPr>
          <w:rFonts w:ascii="Roboto" w:hAnsi="Roboto" w:cs="Times New Roman"/>
          <w:sz w:val="20"/>
          <w:szCs w:val="20"/>
        </w:rPr>
        <w:t>Marché à bons de commandes</w:t>
      </w:r>
    </w:p>
    <w:p w:rsidR="000542F0" w:rsidRDefault="000542F0" w:rsidP="004D66CB">
      <w:pPr>
        <w:spacing w:before="120" w:after="120"/>
        <w:jc w:val="both"/>
        <w:rPr>
          <w:rFonts w:ascii="Roboto" w:hAnsi="Roboto"/>
          <w:b/>
          <w:color w:val="548DD4"/>
          <w:sz w:val="20"/>
          <w:szCs w:val="20"/>
        </w:rPr>
      </w:pPr>
      <w:r w:rsidRPr="00F93618">
        <w:rPr>
          <w:rFonts w:ascii="Roboto" w:hAnsi="Roboto"/>
          <w:b/>
          <w:color w:val="548DD4"/>
          <w:sz w:val="20"/>
          <w:szCs w:val="20"/>
        </w:rPr>
        <w:t xml:space="preserve">1.4 Durée </w:t>
      </w:r>
      <w:r w:rsidR="004D66CB">
        <w:rPr>
          <w:rFonts w:ascii="Roboto" w:hAnsi="Roboto"/>
          <w:b/>
          <w:color w:val="548DD4"/>
          <w:sz w:val="20"/>
          <w:szCs w:val="20"/>
        </w:rPr>
        <w:t xml:space="preserve">de validité </w:t>
      </w:r>
      <w:r w:rsidRPr="00F93618">
        <w:rPr>
          <w:rFonts w:ascii="Roboto" w:hAnsi="Roboto"/>
          <w:b/>
          <w:color w:val="548DD4"/>
          <w:sz w:val="20"/>
          <w:szCs w:val="20"/>
        </w:rPr>
        <w:t>du marché</w:t>
      </w:r>
    </w:p>
    <w:p w:rsidR="000542F0" w:rsidRPr="004D66CB" w:rsidRDefault="000542F0" w:rsidP="004D66CB">
      <w:pPr>
        <w:spacing w:before="120" w:after="120"/>
        <w:jc w:val="both"/>
        <w:rPr>
          <w:rFonts w:ascii="Roboto" w:hAnsi="Roboto" w:cs="Times New Roman"/>
          <w:sz w:val="20"/>
          <w:szCs w:val="20"/>
        </w:rPr>
      </w:pPr>
      <w:r w:rsidRPr="004D66CB">
        <w:rPr>
          <w:rFonts w:ascii="Roboto" w:hAnsi="Roboto" w:cs="Times New Roman"/>
          <w:sz w:val="20"/>
          <w:szCs w:val="20"/>
        </w:rPr>
        <w:t>Le présent marché est conclu pour une durée de 12 mois et prendra effet à compter de la notification du marché.</w:t>
      </w:r>
    </w:p>
    <w:p w:rsidR="000542F0" w:rsidRPr="00CF15C9" w:rsidRDefault="000542F0" w:rsidP="004D66CB">
      <w:pPr>
        <w:spacing w:before="120" w:after="120"/>
        <w:jc w:val="both"/>
        <w:rPr>
          <w:rFonts w:ascii="Roboto" w:hAnsi="Roboto" w:cs="Times New Roman"/>
          <w:sz w:val="20"/>
          <w:szCs w:val="20"/>
        </w:rPr>
      </w:pPr>
      <w:r w:rsidRPr="00CF15C9">
        <w:rPr>
          <w:rFonts w:ascii="Roboto" w:hAnsi="Roboto" w:cs="Times New Roman"/>
          <w:sz w:val="20"/>
          <w:szCs w:val="20"/>
        </w:rPr>
        <w:t>Les délais d’exécution des bons de commande ne devront pas excéder :</w:t>
      </w:r>
    </w:p>
    <w:p w:rsidR="000542F0" w:rsidRPr="00CF15C9" w:rsidRDefault="000542F0" w:rsidP="0049074A">
      <w:pPr>
        <w:jc w:val="both"/>
        <w:rPr>
          <w:rFonts w:ascii="Roboto" w:hAnsi="Roboto" w:cs="Times New Roman"/>
          <w:noProof/>
          <w:sz w:val="20"/>
          <w:szCs w:val="20"/>
        </w:rPr>
      </w:pPr>
      <w:r w:rsidRPr="00CF15C9">
        <w:rPr>
          <w:rFonts w:ascii="Roboto" w:hAnsi="Roboto" w:cs="Times New Roman"/>
          <w:noProof/>
          <w:sz w:val="20"/>
          <w:szCs w:val="20"/>
        </w:rPr>
        <w:t xml:space="preserve">- LOT1 4 mois </w:t>
      </w:r>
    </w:p>
    <w:p w:rsidR="000542F0" w:rsidRPr="00CF15C9" w:rsidRDefault="000542F0" w:rsidP="0049074A">
      <w:pPr>
        <w:jc w:val="both"/>
        <w:rPr>
          <w:rFonts w:ascii="Roboto" w:hAnsi="Roboto" w:cs="Times New Roman"/>
          <w:noProof/>
          <w:sz w:val="20"/>
          <w:szCs w:val="20"/>
        </w:rPr>
      </w:pPr>
      <w:r w:rsidRPr="00CF15C9">
        <w:rPr>
          <w:rFonts w:ascii="Roboto" w:hAnsi="Roboto" w:cs="Times New Roman"/>
          <w:noProof/>
          <w:sz w:val="20"/>
          <w:szCs w:val="20"/>
        </w:rPr>
        <w:t>- LOT2 : 3 mois</w:t>
      </w:r>
    </w:p>
    <w:p w:rsidR="000542F0" w:rsidRDefault="000542F0" w:rsidP="004D66CB">
      <w:pPr>
        <w:spacing w:before="120" w:after="120"/>
        <w:jc w:val="both"/>
        <w:rPr>
          <w:rFonts w:ascii="Roboto" w:hAnsi="Roboto" w:cs="Times New Roman"/>
          <w:sz w:val="20"/>
          <w:szCs w:val="20"/>
        </w:rPr>
      </w:pPr>
      <w:proofErr w:type="gramStart"/>
      <w:r w:rsidRPr="00CF15C9">
        <w:rPr>
          <w:rFonts w:ascii="Roboto" w:hAnsi="Roboto" w:cs="Times New Roman"/>
          <w:sz w:val="20"/>
          <w:szCs w:val="20"/>
        </w:rPr>
        <w:t>à</w:t>
      </w:r>
      <w:proofErr w:type="gramEnd"/>
      <w:r w:rsidRPr="00CF15C9">
        <w:rPr>
          <w:rFonts w:ascii="Roboto" w:hAnsi="Roboto" w:cs="Times New Roman"/>
          <w:sz w:val="20"/>
          <w:szCs w:val="20"/>
        </w:rPr>
        <w:t xml:space="preserve"> compter de la notification du bon de commande.</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Lorsque le titulaire est dans l’impossibilité de respecter les délais d’exécution du fait du pouvoir adjudicateur ou du fait d’un évènement ayant le caractère de force majeure, le pouvoir adjudicateur prolonge le délai d’exéc</w:t>
      </w:r>
      <w:r>
        <w:rPr>
          <w:rFonts w:ascii="Roboto" w:hAnsi="Roboto" w:cs="Times New Roman"/>
          <w:sz w:val="20"/>
          <w:szCs w:val="20"/>
        </w:rPr>
        <w:t xml:space="preserve">ution. Le délai ainsi prolongé </w:t>
      </w:r>
      <w:proofErr w:type="gramStart"/>
      <w:r>
        <w:rPr>
          <w:rFonts w:ascii="Roboto" w:hAnsi="Roboto" w:cs="Times New Roman"/>
          <w:sz w:val="20"/>
          <w:szCs w:val="20"/>
        </w:rPr>
        <w:t>a</w:t>
      </w:r>
      <w:proofErr w:type="gramEnd"/>
      <w:r w:rsidRPr="00F93618">
        <w:rPr>
          <w:rFonts w:ascii="Roboto" w:hAnsi="Roboto" w:cs="Times New Roman"/>
          <w:sz w:val="20"/>
          <w:szCs w:val="20"/>
        </w:rPr>
        <w:t xml:space="preserve"> les mêmes effets que le délai contractuel.</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Pour bénéficier de cette prolongation, le titulaire signale au pouvoir adjudicateur les causes faisant obstacle à l’exécution du marché dans le délai contractuel. Il dispose d’un délai de quinze jours à compter de la date à laquelle ces causes sont apparues pour demander au pouvoir adjudicateur la prolongation du délai contractuel.</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 pouvoir adjudicateur dispose d’un délai de quinze jours, à compter de la date de réception de la demande pour lui notifier sa décision, sous réserve que le marché n’arrive pas à son terme avant la fin de ce délai.</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Aucune demande de prolongation de délai d’exécution ne peut être présentée après l’expiration du délai contractuel d’exécution de la prestation.</w:t>
      </w:r>
    </w:p>
    <w:p w:rsidR="000542F0" w:rsidRPr="00C75AED" w:rsidRDefault="000542F0" w:rsidP="00C75AED">
      <w:pPr>
        <w:spacing w:before="240" w:after="120"/>
        <w:rPr>
          <w:rFonts w:ascii="Roboto" w:hAnsi="Roboto" w:cs="Times New Roman"/>
          <w:b/>
          <w:color w:val="548DD4"/>
          <w:sz w:val="20"/>
          <w:szCs w:val="20"/>
          <w:u w:val="single"/>
        </w:rPr>
      </w:pPr>
      <w:r w:rsidRPr="00C75AED">
        <w:rPr>
          <w:rFonts w:ascii="Roboto" w:hAnsi="Roboto" w:cs="Times New Roman"/>
          <w:b/>
          <w:color w:val="548DD4"/>
          <w:sz w:val="20"/>
          <w:szCs w:val="20"/>
          <w:u w:val="single"/>
        </w:rPr>
        <w:t>ARTICLE 2 : PIECES CONSTITUTIVES DU MARCHE</w:t>
      </w:r>
    </w:p>
    <w:p w:rsidR="000542F0" w:rsidRPr="00F93618" w:rsidRDefault="000542F0" w:rsidP="004D66CB">
      <w:pPr>
        <w:spacing w:before="120" w:after="120"/>
        <w:jc w:val="both"/>
        <w:rPr>
          <w:rFonts w:ascii="Roboto" w:hAnsi="Roboto"/>
          <w:b/>
          <w:color w:val="548DD4"/>
          <w:sz w:val="20"/>
          <w:szCs w:val="20"/>
        </w:rPr>
      </w:pPr>
      <w:r w:rsidRPr="00F93618">
        <w:rPr>
          <w:rFonts w:ascii="Roboto" w:hAnsi="Roboto"/>
          <w:b/>
          <w:color w:val="548DD4"/>
          <w:sz w:val="20"/>
          <w:szCs w:val="20"/>
        </w:rPr>
        <w:t>2.1 Pièces du marché</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 marché est régi par les documents énumérés ci-après par ordre de priorité décroissante :</w:t>
      </w:r>
    </w:p>
    <w:p w:rsidR="000542F0" w:rsidRPr="00F93618" w:rsidRDefault="000542F0" w:rsidP="00563CD1">
      <w:pPr>
        <w:numPr>
          <w:ilvl w:val="0"/>
          <w:numId w:val="6"/>
        </w:numPr>
        <w:jc w:val="both"/>
        <w:rPr>
          <w:rFonts w:ascii="Roboto" w:hAnsi="Roboto" w:cs="Times New Roman"/>
          <w:sz w:val="20"/>
          <w:szCs w:val="20"/>
        </w:rPr>
      </w:pPr>
      <w:r>
        <w:rPr>
          <w:rFonts w:ascii="Roboto" w:hAnsi="Roboto" w:cs="Times New Roman"/>
          <w:sz w:val="20"/>
          <w:szCs w:val="20"/>
        </w:rPr>
        <w:t xml:space="preserve">1 : </w:t>
      </w:r>
      <w:r w:rsidRPr="00F93618">
        <w:rPr>
          <w:rFonts w:ascii="Roboto" w:hAnsi="Roboto" w:cs="Times New Roman"/>
          <w:sz w:val="20"/>
          <w:szCs w:val="20"/>
        </w:rPr>
        <w:t>l’acte d’engagement (AE)</w:t>
      </w:r>
    </w:p>
    <w:p w:rsidR="000542F0" w:rsidRPr="00F93618" w:rsidRDefault="000542F0" w:rsidP="00563CD1">
      <w:pPr>
        <w:numPr>
          <w:ilvl w:val="0"/>
          <w:numId w:val="6"/>
        </w:numPr>
        <w:jc w:val="both"/>
        <w:rPr>
          <w:rFonts w:ascii="Roboto" w:hAnsi="Roboto" w:cs="Times New Roman"/>
          <w:sz w:val="20"/>
          <w:szCs w:val="20"/>
        </w:rPr>
      </w:pPr>
      <w:r>
        <w:rPr>
          <w:rFonts w:ascii="Roboto" w:hAnsi="Roboto" w:cs="Times New Roman"/>
          <w:sz w:val="20"/>
          <w:szCs w:val="20"/>
        </w:rPr>
        <w:t xml:space="preserve">2 : </w:t>
      </w:r>
      <w:r w:rsidRPr="00F93618">
        <w:rPr>
          <w:rFonts w:ascii="Roboto" w:hAnsi="Roboto" w:cs="Times New Roman"/>
          <w:sz w:val="20"/>
          <w:szCs w:val="20"/>
        </w:rPr>
        <w:t>le bordereau des prix</w:t>
      </w:r>
      <w:r>
        <w:rPr>
          <w:rFonts w:ascii="Roboto" w:hAnsi="Roboto" w:cs="Times New Roman"/>
          <w:sz w:val="20"/>
          <w:szCs w:val="20"/>
        </w:rPr>
        <w:t xml:space="preserve"> unitaires (BPU)</w:t>
      </w:r>
    </w:p>
    <w:p w:rsidR="000542F0" w:rsidRPr="00F93618" w:rsidRDefault="000542F0" w:rsidP="00C05A11">
      <w:pPr>
        <w:numPr>
          <w:ilvl w:val="0"/>
          <w:numId w:val="6"/>
        </w:numPr>
        <w:jc w:val="both"/>
        <w:rPr>
          <w:rFonts w:ascii="Roboto" w:hAnsi="Roboto" w:cs="Times New Roman"/>
          <w:sz w:val="20"/>
          <w:szCs w:val="20"/>
        </w:rPr>
      </w:pPr>
      <w:r>
        <w:rPr>
          <w:rFonts w:ascii="Roboto" w:hAnsi="Roboto" w:cs="Times New Roman"/>
          <w:sz w:val="20"/>
          <w:szCs w:val="20"/>
        </w:rPr>
        <w:t xml:space="preserve">3 : </w:t>
      </w:r>
      <w:r w:rsidRPr="00F93618">
        <w:rPr>
          <w:rFonts w:ascii="Roboto" w:hAnsi="Roboto" w:cs="Times New Roman"/>
          <w:sz w:val="20"/>
          <w:szCs w:val="20"/>
        </w:rPr>
        <w:t>le Cahier des Clauses Administratives Particulières (CCAP)</w:t>
      </w:r>
    </w:p>
    <w:p w:rsidR="000542F0" w:rsidRPr="00F93618" w:rsidRDefault="000542F0" w:rsidP="00C05A11">
      <w:pPr>
        <w:numPr>
          <w:ilvl w:val="0"/>
          <w:numId w:val="6"/>
        </w:numPr>
        <w:jc w:val="both"/>
        <w:rPr>
          <w:rFonts w:ascii="Roboto" w:hAnsi="Roboto" w:cs="Times New Roman"/>
          <w:sz w:val="20"/>
          <w:szCs w:val="20"/>
        </w:rPr>
      </w:pPr>
      <w:r>
        <w:rPr>
          <w:rFonts w:ascii="Roboto" w:hAnsi="Roboto" w:cs="Times New Roman"/>
          <w:sz w:val="20"/>
          <w:szCs w:val="20"/>
        </w:rPr>
        <w:t xml:space="preserve">4 : </w:t>
      </w:r>
      <w:r w:rsidRPr="00F93618">
        <w:rPr>
          <w:rFonts w:ascii="Roboto" w:hAnsi="Roboto" w:cs="Times New Roman"/>
          <w:sz w:val="20"/>
          <w:szCs w:val="20"/>
        </w:rPr>
        <w:t>le Cahier des Clauses Techniques Particulières (CCTP)</w:t>
      </w:r>
    </w:p>
    <w:p w:rsidR="000542F0" w:rsidRPr="00F93618" w:rsidRDefault="000542F0" w:rsidP="006171BB">
      <w:pPr>
        <w:numPr>
          <w:ilvl w:val="0"/>
          <w:numId w:val="6"/>
        </w:numPr>
        <w:jc w:val="both"/>
        <w:rPr>
          <w:rFonts w:ascii="Roboto" w:hAnsi="Roboto" w:cs="Times New Roman"/>
          <w:sz w:val="20"/>
          <w:szCs w:val="20"/>
        </w:rPr>
      </w:pPr>
      <w:r>
        <w:rPr>
          <w:rFonts w:ascii="Roboto" w:hAnsi="Roboto" w:cs="Times New Roman"/>
          <w:sz w:val="20"/>
          <w:szCs w:val="20"/>
        </w:rPr>
        <w:t xml:space="preserve">5 : </w:t>
      </w:r>
      <w:r w:rsidRPr="00F93618">
        <w:rPr>
          <w:rFonts w:ascii="Roboto" w:hAnsi="Roboto" w:cs="Times New Roman"/>
          <w:sz w:val="20"/>
          <w:szCs w:val="20"/>
        </w:rPr>
        <w:t>le Cahier des clauses administratives générales applicables aux TIC (arrêté du 16 Octobre 2009)</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En cas de contradiction entre les documents, la priorité est donnée au document par ordre de priorité définie.</w:t>
      </w:r>
    </w:p>
    <w:p w:rsidR="000542F0" w:rsidRPr="00F93618" w:rsidRDefault="000542F0" w:rsidP="004D66CB">
      <w:pPr>
        <w:spacing w:before="120" w:after="120"/>
        <w:jc w:val="both"/>
        <w:rPr>
          <w:rFonts w:ascii="Roboto" w:hAnsi="Roboto" w:cs="Times New Roman"/>
          <w:sz w:val="20"/>
          <w:szCs w:val="20"/>
        </w:rPr>
      </w:pPr>
      <w:r>
        <w:rPr>
          <w:rFonts w:ascii="Roboto" w:hAnsi="Roboto" w:cs="Times New Roman"/>
          <w:sz w:val="20"/>
          <w:szCs w:val="20"/>
        </w:rPr>
        <w:t>L</w:t>
      </w:r>
      <w:r w:rsidRPr="00F93618">
        <w:rPr>
          <w:rFonts w:ascii="Roboto" w:hAnsi="Roboto" w:cs="Times New Roman"/>
          <w:sz w:val="20"/>
          <w:szCs w:val="20"/>
        </w:rPr>
        <w:t>es documents originaux conservés dans les archives du vice-rectorat font seuls foi.</w:t>
      </w:r>
    </w:p>
    <w:p w:rsidR="000542F0" w:rsidRPr="00F93618" w:rsidRDefault="000542F0" w:rsidP="004D66CB">
      <w:pPr>
        <w:spacing w:before="120" w:after="120"/>
        <w:jc w:val="both"/>
        <w:rPr>
          <w:rFonts w:ascii="Roboto" w:hAnsi="Roboto"/>
          <w:b/>
          <w:color w:val="548DD4"/>
          <w:sz w:val="20"/>
          <w:szCs w:val="20"/>
        </w:rPr>
      </w:pPr>
      <w:r w:rsidRPr="00F93618">
        <w:rPr>
          <w:rFonts w:ascii="Roboto" w:hAnsi="Roboto"/>
          <w:b/>
          <w:color w:val="548DD4"/>
          <w:sz w:val="20"/>
          <w:szCs w:val="20"/>
        </w:rPr>
        <w:t>2.2 Dispositions particulières</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lastRenderedPageBreak/>
        <w:t>Les conditions générales de vente du titulaire ne sont pas applicables au présent marché.</w:t>
      </w:r>
    </w:p>
    <w:p w:rsidR="002906B8" w:rsidRDefault="002906B8">
      <w:pPr>
        <w:rPr>
          <w:rFonts w:ascii="Roboto" w:hAnsi="Roboto" w:cs="Times New Roman"/>
          <w:b/>
          <w:color w:val="548DD4"/>
          <w:sz w:val="20"/>
          <w:szCs w:val="20"/>
          <w:u w:val="single"/>
        </w:rPr>
      </w:pPr>
    </w:p>
    <w:p w:rsidR="000542F0" w:rsidRPr="00C75AED" w:rsidRDefault="000542F0" w:rsidP="00C75AED">
      <w:pPr>
        <w:spacing w:before="240" w:after="120"/>
        <w:rPr>
          <w:rFonts w:ascii="Roboto" w:hAnsi="Roboto" w:cs="Times New Roman"/>
          <w:b/>
          <w:color w:val="548DD4"/>
          <w:sz w:val="20"/>
          <w:szCs w:val="20"/>
          <w:u w:val="single"/>
        </w:rPr>
      </w:pPr>
      <w:r w:rsidRPr="00C75AED">
        <w:rPr>
          <w:rFonts w:ascii="Roboto" w:hAnsi="Roboto" w:cs="Times New Roman"/>
          <w:b/>
          <w:color w:val="548DD4"/>
          <w:sz w:val="20"/>
          <w:szCs w:val="20"/>
          <w:u w:val="single"/>
        </w:rPr>
        <w:t xml:space="preserve">ARTICLE 3 : PRIX </w:t>
      </w:r>
    </w:p>
    <w:p w:rsidR="000542F0" w:rsidRPr="00F93618" w:rsidRDefault="000542F0" w:rsidP="00BF7A16">
      <w:pPr>
        <w:jc w:val="both"/>
        <w:rPr>
          <w:rFonts w:ascii="Roboto" w:hAnsi="Roboto" w:cs="Times New Roman"/>
          <w:b/>
          <w:sz w:val="20"/>
          <w:szCs w:val="20"/>
        </w:rPr>
      </w:pPr>
    </w:p>
    <w:tbl>
      <w:tblPr>
        <w:tblW w:w="14360" w:type="dxa"/>
        <w:tblInd w:w="50" w:type="dxa"/>
        <w:tblCellMar>
          <w:left w:w="70" w:type="dxa"/>
          <w:right w:w="70" w:type="dxa"/>
        </w:tblCellMar>
        <w:tblLook w:val="04A0" w:firstRow="1" w:lastRow="0" w:firstColumn="1" w:lastColumn="0" w:noHBand="0" w:noVBand="1"/>
      </w:tblPr>
      <w:tblGrid>
        <w:gridCol w:w="9092"/>
        <w:gridCol w:w="1616"/>
        <w:gridCol w:w="146"/>
        <w:gridCol w:w="3506"/>
      </w:tblGrid>
      <w:tr w:rsidR="000542F0" w:rsidRPr="004D66CB" w:rsidTr="007211D7">
        <w:trPr>
          <w:trHeight w:val="300"/>
        </w:trPr>
        <w:tc>
          <w:tcPr>
            <w:tcW w:w="10708" w:type="dxa"/>
            <w:gridSpan w:val="2"/>
            <w:tcBorders>
              <w:top w:val="nil"/>
              <w:left w:val="nil"/>
              <w:bottom w:val="nil"/>
              <w:right w:val="nil"/>
            </w:tcBorders>
            <w:shd w:val="clear" w:color="auto" w:fill="auto"/>
            <w:noWrap/>
            <w:vAlign w:val="bottom"/>
            <w:hideMark/>
          </w:tcPr>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Les prix sont fermes et définitifs durant la durée du marché.</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 prix s'entend franco de port, sans minimum de quantité.</w:t>
            </w:r>
          </w:p>
        </w:tc>
        <w:tc>
          <w:tcPr>
            <w:tcW w:w="146" w:type="dxa"/>
            <w:tcBorders>
              <w:top w:val="nil"/>
              <w:left w:val="nil"/>
              <w:bottom w:val="nil"/>
              <w:right w:val="nil"/>
            </w:tcBorders>
            <w:shd w:val="clear" w:color="auto" w:fill="auto"/>
            <w:noWrap/>
            <w:vAlign w:val="bottom"/>
            <w:hideMark/>
          </w:tcPr>
          <w:p w:rsidR="000542F0" w:rsidRPr="00F93618" w:rsidRDefault="000542F0" w:rsidP="004D66CB">
            <w:pPr>
              <w:spacing w:before="120" w:after="120"/>
              <w:jc w:val="both"/>
              <w:rPr>
                <w:rFonts w:ascii="Roboto" w:hAnsi="Roboto" w:cs="Times New Roman"/>
                <w:sz w:val="20"/>
                <w:szCs w:val="20"/>
              </w:rPr>
            </w:pPr>
          </w:p>
        </w:tc>
        <w:tc>
          <w:tcPr>
            <w:tcW w:w="3506" w:type="dxa"/>
            <w:tcBorders>
              <w:top w:val="nil"/>
              <w:left w:val="nil"/>
              <w:bottom w:val="nil"/>
              <w:right w:val="nil"/>
            </w:tcBorders>
            <w:shd w:val="clear" w:color="auto" w:fill="auto"/>
            <w:noWrap/>
            <w:vAlign w:val="bottom"/>
            <w:hideMark/>
          </w:tcPr>
          <w:p w:rsidR="000542F0" w:rsidRPr="00F93618" w:rsidRDefault="000542F0" w:rsidP="004D66CB">
            <w:pPr>
              <w:spacing w:before="120" w:after="120"/>
              <w:jc w:val="both"/>
              <w:rPr>
                <w:rFonts w:ascii="Roboto" w:hAnsi="Roboto" w:cs="Times New Roman"/>
                <w:sz w:val="20"/>
                <w:szCs w:val="20"/>
              </w:rPr>
            </w:pPr>
          </w:p>
        </w:tc>
      </w:tr>
      <w:tr w:rsidR="000542F0" w:rsidRPr="004D66CB" w:rsidTr="007211D7">
        <w:trPr>
          <w:gridAfter w:val="3"/>
          <w:wAfter w:w="5268" w:type="dxa"/>
          <w:trHeight w:val="255"/>
        </w:trPr>
        <w:tc>
          <w:tcPr>
            <w:tcW w:w="9092" w:type="dxa"/>
            <w:tcBorders>
              <w:top w:val="nil"/>
              <w:left w:val="nil"/>
              <w:bottom w:val="nil"/>
              <w:right w:val="nil"/>
            </w:tcBorders>
            <w:shd w:val="clear" w:color="auto" w:fill="auto"/>
            <w:noWrap/>
            <w:vAlign w:val="bottom"/>
            <w:hideMark/>
          </w:tcPr>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 prix comprend deux décimales maximum après la virgule.</w:t>
            </w:r>
          </w:p>
        </w:tc>
      </w:tr>
      <w:tr w:rsidR="000542F0" w:rsidRPr="004D66CB" w:rsidTr="007211D7">
        <w:trPr>
          <w:gridAfter w:val="3"/>
          <w:wAfter w:w="5268" w:type="dxa"/>
          <w:trHeight w:val="255"/>
        </w:trPr>
        <w:tc>
          <w:tcPr>
            <w:tcW w:w="9092" w:type="dxa"/>
            <w:tcBorders>
              <w:top w:val="nil"/>
              <w:left w:val="nil"/>
              <w:bottom w:val="nil"/>
              <w:right w:val="nil"/>
            </w:tcBorders>
            <w:shd w:val="clear" w:color="auto" w:fill="auto"/>
            <w:noWrap/>
            <w:vAlign w:val="bottom"/>
            <w:hideMark/>
          </w:tcPr>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Le prix unitaire TTC proposé inclus le prix HT et les droits de douane locaux ainsi que la livraison par </w:t>
            </w:r>
            <w:r>
              <w:rPr>
                <w:rFonts w:ascii="Roboto" w:hAnsi="Roboto" w:cs="Times New Roman"/>
                <w:sz w:val="20"/>
                <w:szCs w:val="20"/>
              </w:rPr>
              <w:t xml:space="preserve">bateau (uniquement pour le lot1) ou </w:t>
            </w:r>
            <w:r w:rsidRPr="00F93618">
              <w:rPr>
                <w:rFonts w:ascii="Roboto" w:hAnsi="Roboto" w:cs="Times New Roman"/>
                <w:sz w:val="20"/>
                <w:szCs w:val="20"/>
              </w:rPr>
              <w:t>avion</w:t>
            </w:r>
            <w:r>
              <w:rPr>
                <w:rFonts w:ascii="Roboto" w:hAnsi="Roboto" w:cs="Times New Roman"/>
                <w:sz w:val="20"/>
                <w:szCs w:val="20"/>
              </w:rPr>
              <w:t xml:space="preserve"> </w:t>
            </w:r>
            <w:r w:rsidRPr="00F93618">
              <w:rPr>
                <w:rFonts w:ascii="Roboto" w:hAnsi="Roboto" w:cs="Times New Roman"/>
                <w:sz w:val="20"/>
                <w:szCs w:val="20"/>
              </w:rPr>
              <w:t xml:space="preserve">jusque dans les locaux </w:t>
            </w:r>
            <w:proofErr w:type="spellStart"/>
            <w:r w:rsidRPr="00CF15C9">
              <w:rPr>
                <w:rFonts w:ascii="Roboto" w:hAnsi="Roboto" w:cs="Times New Roman"/>
                <w:sz w:val="20"/>
                <w:szCs w:val="20"/>
              </w:rPr>
              <w:t>batiment</w:t>
            </w:r>
            <w:proofErr w:type="spellEnd"/>
            <w:r w:rsidRPr="00CF15C9">
              <w:rPr>
                <w:rFonts w:ascii="Roboto" w:hAnsi="Roboto" w:cs="Times New Roman"/>
                <w:sz w:val="20"/>
                <w:szCs w:val="20"/>
              </w:rPr>
              <w:t xml:space="preserve"> D.S.I. - Vice-rectorat des Îles Wallis et Futuna – Havelu Mata'Utu 98600 UVEA - Pacifique Sud</w:t>
            </w:r>
            <w:r w:rsidRPr="00F93618">
              <w:rPr>
                <w:rFonts w:ascii="Roboto" w:hAnsi="Roboto" w:cs="Times New Roman"/>
                <w:sz w:val="20"/>
                <w:szCs w:val="20"/>
              </w:rPr>
              <w:t>.</w:t>
            </w:r>
          </w:p>
        </w:tc>
      </w:tr>
      <w:tr w:rsidR="000542F0" w:rsidRPr="004D66CB" w:rsidTr="007211D7">
        <w:trPr>
          <w:gridAfter w:val="3"/>
          <w:wAfter w:w="5268" w:type="dxa"/>
          <w:trHeight w:val="255"/>
        </w:trPr>
        <w:tc>
          <w:tcPr>
            <w:tcW w:w="9092" w:type="dxa"/>
            <w:tcBorders>
              <w:top w:val="nil"/>
              <w:left w:val="nil"/>
              <w:bottom w:val="nil"/>
              <w:right w:val="nil"/>
            </w:tcBorders>
            <w:shd w:val="clear" w:color="auto" w:fill="auto"/>
            <w:noWrap/>
            <w:vAlign w:val="bottom"/>
            <w:hideMark/>
          </w:tcPr>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Les frais administratifs liés à la gestion du présent contrat ne donnent pas lieu à une facturation supplémentaire, ils sont compris dans le prix s’il y a lieu.</w:t>
            </w:r>
          </w:p>
        </w:tc>
      </w:tr>
    </w:tbl>
    <w:p w:rsidR="000542F0" w:rsidRPr="00C75AED" w:rsidRDefault="000542F0" w:rsidP="00C75AED">
      <w:pPr>
        <w:spacing w:before="240" w:after="120"/>
        <w:rPr>
          <w:rFonts w:ascii="Roboto" w:hAnsi="Roboto" w:cs="Times New Roman"/>
          <w:b/>
          <w:color w:val="548DD4"/>
          <w:sz w:val="20"/>
          <w:szCs w:val="20"/>
          <w:u w:val="single"/>
        </w:rPr>
      </w:pPr>
      <w:r w:rsidRPr="00C75AED">
        <w:rPr>
          <w:rFonts w:ascii="Roboto" w:hAnsi="Roboto" w:cs="Times New Roman"/>
          <w:b/>
          <w:color w:val="548DD4"/>
          <w:sz w:val="20"/>
          <w:szCs w:val="20"/>
          <w:u w:val="single"/>
        </w:rPr>
        <w:t>ARTICLE 4 : MODALITES D’EXECUTION</w:t>
      </w:r>
    </w:p>
    <w:p w:rsidR="000542F0" w:rsidRPr="004D66CB" w:rsidRDefault="000542F0" w:rsidP="004D66CB">
      <w:pPr>
        <w:spacing w:before="120" w:after="120"/>
        <w:jc w:val="both"/>
        <w:rPr>
          <w:rFonts w:ascii="Roboto" w:hAnsi="Roboto"/>
          <w:b/>
          <w:color w:val="548DD4"/>
          <w:sz w:val="20"/>
          <w:szCs w:val="20"/>
        </w:rPr>
      </w:pPr>
      <w:r w:rsidRPr="004D66CB">
        <w:rPr>
          <w:rFonts w:ascii="Roboto" w:hAnsi="Roboto"/>
          <w:b/>
          <w:color w:val="548DD4"/>
          <w:sz w:val="20"/>
          <w:szCs w:val="20"/>
        </w:rPr>
        <w:t>4.1 Avance et acomptes</w:t>
      </w:r>
    </w:p>
    <w:p w:rsidR="000542F0" w:rsidRDefault="002906B8" w:rsidP="004D66CB">
      <w:pPr>
        <w:spacing w:before="120" w:after="120"/>
        <w:jc w:val="both"/>
        <w:rPr>
          <w:rFonts w:ascii="Roboto" w:hAnsi="Roboto" w:cs="Times New Roman"/>
          <w:noProof/>
          <w:sz w:val="20"/>
          <w:szCs w:val="20"/>
        </w:rPr>
      </w:pPr>
      <w:r w:rsidRPr="002906B8">
        <w:rPr>
          <w:rFonts w:ascii="Times New Roman" w:hAnsi="Times New Roman" w:cs="Times New Roman"/>
          <w:sz w:val="18"/>
          <w:szCs w:val="18"/>
        </w:rPr>
        <w:t>Sauf renoncement du titulaire porté à l’acte d’engagement</w:t>
      </w:r>
      <w:r>
        <w:rPr>
          <w:rFonts w:ascii="Times New Roman" w:hAnsi="Times New Roman" w:cs="Times New Roman"/>
          <w:sz w:val="18"/>
          <w:szCs w:val="18"/>
        </w:rPr>
        <w:t>,</w:t>
      </w:r>
      <w:r w:rsidRPr="00CF15C9">
        <w:rPr>
          <w:rFonts w:ascii="Roboto" w:hAnsi="Roboto" w:cs="Times New Roman"/>
          <w:noProof/>
          <w:sz w:val="20"/>
          <w:szCs w:val="20"/>
        </w:rPr>
        <w:t xml:space="preserve"> </w:t>
      </w:r>
      <w:r>
        <w:rPr>
          <w:rFonts w:ascii="Roboto" w:hAnsi="Roboto" w:cs="Times New Roman"/>
          <w:noProof/>
          <w:sz w:val="20"/>
          <w:szCs w:val="20"/>
        </w:rPr>
        <w:t>u</w:t>
      </w:r>
      <w:r w:rsidR="000542F0" w:rsidRPr="00CF15C9">
        <w:rPr>
          <w:rFonts w:ascii="Roboto" w:hAnsi="Roboto" w:cs="Times New Roman"/>
          <w:noProof/>
          <w:sz w:val="20"/>
          <w:szCs w:val="20"/>
        </w:rPr>
        <w:t>ne avance de 5% du montant total pourra être versée si le montant de la commande est supérieur à 50 000€.</w:t>
      </w:r>
    </w:p>
    <w:p w:rsidR="002906B8" w:rsidRPr="002906B8" w:rsidRDefault="002906B8" w:rsidP="004D66CB">
      <w:pPr>
        <w:spacing w:before="120" w:after="120"/>
        <w:jc w:val="both"/>
        <w:rPr>
          <w:rFonts w:ascii="Times New Roman" w:hAnsi="Times New Roman" w:cs="Times New Roman"/>
          <w:sz w:val="18"/>
          <w:szCs w:val="18"/>
        </w:rPr>
      </w:pPr>
      <w:r w:rsidRPr="002906B8">
        <w:rPr>
          <w:rFonts w:ascii="Times New Roman" w:hAnsi="Times New Roman" w:cs="Times New Roman"/>
          <w:sz w:val="18"/>
          <w:szCs w:val="18"/>
          <w:lang w:eastAsia="zh-CN"/>
        </w:rPr>
        <w:t>Les modalités de versement et de</w:t>
      </w:r>
      <w:r w:rsidRPr="002906B8">
        <w:rPr>
          <w:rFonts w:ascii="Times New Roman" w:hAnsi="Times New Roman" w:cs="Times New Roman"/>
          <w:sz w:val="18"/>
          <w:szCs w:val="18"/>
        </w:rPr>
        <w:t xml:space="preserve"> remboursement de l'avance sont effectuées dans les conditions définies aux</w:t>
      </w:r>
      <w:r>
        <w:rPr>
          <w:rFonts w:ascii="Times New Roman" w:hAnsi="Times New Roman" w:cs="Times New Roman"/>
          <w:sz w:val="18"/>
          <w:szCs w:val="18"/>
        </w:rPr>
        <w:t xml:space="preserve"> articles 110 et 111 du décret </w:t>
      </w:r>
      <w:r w:rsidRPr="002906B8">
        <w:rPr>
          <w:rFonts w:ascii="Times New Roman" w:hAnsi="Times New Roman" w:cs="Times New Roman"/>
          <w:sz w:val="18"/>
          <w:szCs w:val="18"/>
        </w:rPr>
        <w:t>n°2016-360 du 25/03/2016 relatif aux marchés publics</w:t>
      </w:r>
    </w:p>
    <w:p w:rsidR="000542F0" w:rsidRPr="004D66CB" w:rsidRDefault="000542F0" w:rsidP="004D66CB">
      <w:pPr>
        <w:spacing w:before="120" w:after="120"/>
        <w:jc w:val="both"/>
        <w:rPr>
          <w:rFonts w:ascii="Roboto" w:hAnsi="Roboto"/>
          <w:b/>
          <w:color w:val="548DD4"/>
          <w:sz w:val="20"/>
          <w:szCs w:val="20"/>
        </w:rPr>
      </w:pPr>
      <w:r w:rsidRPr="004D66CB">
        <w:rPr>
          <w:rFonts w:ascii="Roboto" w:hAnsi="Roboto"/>
          <w:b/>
          <w:color w:val="548DD4"/>
          <w:sz w:val="20"/>
          <w:szCs w:val="20"/>
        </w:rPr>
        <w:t>4.2 Passation de la commande - livraison</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Les fournitures seront commandées dès attribution du marché par l’émission de bon(s) de commande(s).</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Le candidat s’engage sur le(s) délai(s) de livraison qu’il a </w:t>
      </w:r>
      <w:proofErr w:type="gramStart"/>
      <w:r>
        <w:rPr>
          <w:rFonts w:ascii="Roboto" w:hAnsi="Roboto" w:cs="Times New Roman"/>
          <w:sz w:val="20"/>
          <w:szCs w:val="20"/>
        </w:rPr>
        <w:t>renseigné</w:t>
      </w:r>
      <w:proofErr w:type="gramEnd"/>
      <w:r>
        <w:rPr>
          <w:rFonts w:ascii="Roboto" w:hAnsi="Roboto" w:cs="Times New Roman"/>
          <w:sz w:val="20"/>
          <w:szCs w:val="20"/>
        </w:rPr>
        <w:t>(s)</w:t>
      </w:r>
      <w:r w:rsidRPr="00F93618">
        <w:rPr>
          <w:rFonts w:ascii="Roboto" w:hAnsi="Roboto" w:cs="Times New Roman"/>
          <w:sz w:val="20"/>
          <w:szCs w:val="20"/>
        </w:rPr>
        <w:t xml:space="preserve"> dans le bordereau de prix.</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La livraison doit être conforme à la commande</w:t>
      </w:r>
      <w:r w:rsidRPr="004D66CB">
        <w:rPr>
          <w:rFonts w:ascii="Roboto" w:hAnsi="Roboto" w:cs="Times New Roman"/>
          <w:sz w:val="20"/>
          <w:szCs w:val="20"/>
        </w:rPr>
        <w:t>.</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Pour toute livraison, il y aura délivrance d’un bon de livraison précisant la référence de la commande, l’identification du titulaire, la date de livraison, l’identification, les numéros de série et le nombre de matériels livrés.</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Pour être valables, les bons de commande doivent obligatoirement</w:t>
      </w:r>
      <w:r>
        <w:rPr>
          <w:rFonts w:ascii="Roboto" w:hAnsi="Roboto" w:cs="Times New Roman"/>
          <w:sz w:val="20"/>
          <w:szCs w:val="20"/>
        </w:rPr>
        <w:t xml:space="preserve"> être revêtus de la signature de la personne autorisée</w:t>
      </w:r>
      <w:r w:rsidRPr="00F93618">
        <w:rPr>
          <w:rFonts w:ascii="Roboto" w:hAnsi="Roboto" w:cs="Times New Roman"/>
          <w:sz w:val="20"/>
          <w:szCs w:val="20"/>
        </w:rPr>
        <w:t>.</w:t>
      </w:r>
    </w:p>
    <w:p w:rsidR="000542F0" w:rsidRPr="004D66CB" w:rsidRDefault="000542F0" w:rsidP="004D66CB">
      <w:pPr>
        <w:spacing w:before="120" w:after="120"/>
        <w:jc w:val="both"/>
        <w:rPr>
          <w:rFonts w:ascii="Roboto" w:hAnsi="Roboto"/>
          <w:b/>
          <w:color w:val="548DD4"/>
          <w:sz w:val="20"/>
          <w:szCs w:val="20"/>
        </w:rPr>
      </w:pPr>
      <w:r w:rsidRPr="004D66CB">
        <w:rPr>
          <w:rFonts w:ascii="Roboto" w:hAnsi="Roboto"/>
          <w:b/>
          <w:color w:val="548DD4"/>
          <w:sz w:val="20"/>
          <w:szCs w:val="20"/>
        </w:rPr>
        <w:t>4.3 Conditions de paiement</w:t>
      </w:r>
    </w:p>
    <w:p w:rsidR="000542F0"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Les factures afférentes aux fournitures livrées seront à adresser au</w:t>
      </w:r>
      <w:r>
        <w:rPr>
          <w:rFonts w:ascii="Roboto" w:hAnsi="Roboto" w:cs="Times New Roman"/>
          <w:sz w:val="20"/>
          <w:szCs w:val="20"/>
        </w:rPr>
        <w:t> :</w:t>
      </w:r>
    </w:p>
    <w:p w:rsidR="000542F0" w:rsidRPr="00CF15C9" w:rsidRDefault="000542F0" w:rsidP="0049074A">
      <w:pPr>
        <w:jc w:val="center"/>
        <w:rPr>
          <w:rFonts w:ascii="Roboto" w:hAnsi="Roboto" w:cs="Times New Roman"/>
          <w:noProof/>
          <w:sz w:val="20"/>
          <w:szCs w:val="20"/>
        </w:rPr>
      </w:pPr>
      <w:r w:rsidRPr="00CF15C9">
        <w:rPr>
          <w:rFonts w:ascii="Roboto" w:hAnsi="Roboto" w:cs="Times New Roman"/>
          <w:noProof/>
          <w:sz w:val="20"/>
          <w:szCs w:val="20"/>
        </w:rPr>
        <w:t>Vice-Rectorat des îles de Wallis et Futuna</w:t>
      </w:r>
    </w:p>
    <w:p w:rsidR="000542F0" w:rsidRPr="00CF15C9" w:rsidRDefault="000542F0" w:rsidP="0049074A">
      <w:pPr>
        <w:jc w:val="center"/>
        <w:rPr>
          <w:rFonts w:ascii="Roboto" w:hAnsi="Roboto" w:cs="Times New Roman"/>
          <w:noProof/>
          <w:sz w:val="20"/>
          <w:szCs w:val="20"/>
        </w:rPr>
      </w:pPr>
      <w:r w:rsidRPr="00CF15C9">
        <w:rPr>
          <w:rFonts w:ascii="Roboto" w:hAnsi="Roboto" w:cs="Times New Roman"/>
          <w:noProof/>
          <w:sz w:val="20"/>
          <w:szCs w:val="20"/>
        </w:rPr>
        <w:t>BP 244  – Mata’Utu – 98600 Wallis</w:t>
      </w:r>
    </w:p>
    <w:p w:rsidR="000542F0" w:rsidRPr="00CF15C9" w:rsidRDefault="000542F0" w:rsidP="0049074A">
      <w:pPr>
        <w:jc w:val="center"/>
        <w:rPr>
          <w:rFonts w:ascii="Roboto" w:hAnsi="Roboto" w:cs="Times New Roman"/>
          <w:noProof/>
          <w:sz w:val="20"/>
          <w:szCs w:val="20"/>
        </w:rPr>
      </w:pPr>
      <w:r w:rsidRPr="00CF15C9">
        <w:rPr>
          <w:rFonts w:ascii="Roboto" w:hAnsi="Roboto" w:cs="Times New Roman"/>
          <w:noProof/>
          <w:sz w:val="20"/>
          <w:szCs w:val="20"/>
        </w:rPr>
        <w:t>Tél. / Fax : 00 (681) 72.28.28</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 règlement des factures sera effectué par mandat administratif.</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Le comptable assignataire est </w:t>
      </w:r>
      <w:r w:rsidRPr="00CF15C9">
        <w:rPr>
          <w:rFonts w:ascii="Roboto" w:hAnsi="Roboto" w:cs="Times New Roman"/>
          <w:sz w:val="20"/>
          <w:szCs w:val="20"/>
        </w:rPr>
        <w:t>Monsieur le directeur des finances publiques des îles de Wallis et Futuna</w:t>
      </w:r>
      <w:r w:rsidRPr="00F93618">
        <w:rPr>
          <w:rFonts w:ascii="Roboto" w:hAnsi="Roboto" w:cs="Times New Roman"/>
          <w:sz w:val="20"/>
          <w:szCs w:val="20"/>
        </w:rPr>
        <w:t>.</w:t>
      </w:r>
    </w:p>
    <w:p w:rsidR="000542F0" w:rsidRPr="004D66CB" w:rsidRDefault="000542F0" w:rsidP="004D66CB">
      <w:pPr>
        <w:spacing w:before="120" w:after="120"/>
        <w:jc w:val="both"/>
        <w:rPr>
          <w:rFonts w:ascii="Roboto" w:hAnsi="Roboto"/>
          <w:b/>
          <w:color w:val="548DD4"/>
          <w:sz w:val="20"/>
          <w:szCs w:val="20"/>
        </w:rPr>
      </w:pPr>
      <w:r w:rsidRPr="004D66CB">
        <w:rPr>
          <w:rFonts w:ascii="Roboto" w:hAnsi="Roboto"/>
          <w:b/>
          <w:color w:val="548DD4"/>
          <w:sz w:val="20"/>
          <w:szCs w:val="20"/>
        </w:rPr>
        <w:t>4.4 Délai de paiement</w:t>
      </w:r>
    </w:p>
    <w:p w:rsidR="000542F0" w:rsidRDefault="000542F0" w:rsidP="004D66CB">
      <w:pPr>
        <w:spacing w:before="120" w:after="120"/>
        <w:jc w:val="both"/>
        <w:rPr>
          <w:rFonts w:ascii="Roboto" w:hAnsi="Roboto" w:cs="Times New Roman"/>
          <w:sz w:val="20"/>
          <w:szCs w:val="20"/>
        </w:rPr>
      </w:pPr>
      <w:r w:rsidRPr="00CF15C9">
        <w:rPr>
          <w:rFonts w:ascii="Roboto" w:hAnsi="Roboto" w:cs="Times New Roman"/>
          <w:sz w:val="20"/>
          <w:szCs w:val="20"/>
        </w:rPr>
        <w:t>Les sommes dues au titulaire seront payées dans un délai global de 30 jours à compter de la date de réception de la facture après validation par le service</w:t>
      </w:r>
    </w:p>
    <w:p w:rsidR="000542F0"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En cas de dépassement de ce délai, des intérêts moratoires sont versés au titulaire conformément à la règlementation applicable.</w:t>
      </w:r>
    </w:p>
    <w:p w:rsidR="00214979" w:rsidRDefault="00214979">
      <w:pPr>
        <w:rPr>
          <w:rFonts w:ascii="Roboto" w:hAnsi="Roboto" w:cs="Times New Roman"/>
          <w:b/>
          <w:color w:val="548DD4"/>
          <w:sz w:val="20"/>
          <w:szCs w:val="20"/>
          <w:u w:val="single"/>
        </w:rPr>
      </w:pPr>
      <w:r>
        <w:rPr>
          <w:rFonts w:ascii="Roboto" w:hAnsi="Roboto" w:cs="Times New Roman"/>
          <w:b/>
          <w:color w:val="548DD4"/>
          <w:sz w:val="20"/>
          <w:szCs w:val="20"/>
          <w:u w:val="single"/>
        </w:rPr>
        <w:br w:type="page"/>
      </w:r>
    </w:p>
    <w:p w:rsidR="000542F0" w:rsidRPr="00C75AED" w:rsidRDefault="000542F0" w:rsidP="00C75AED">
      <w:pPr>
        <w:spacing w:before="240" w:after="120"/>
        <w:rPr>
          <w:rFonts w:ascii="Roboto" w:hAnsi="Roboto" w:cs="Times New Roman"/>
          <w:b/>
          <w:color w:val="548DD4"/>
          <w:sz w:val="20"/>
          <w:szCs w:val="20"/>
          <w:u w:val="single"/>
        </w:rPr>
      </w:pPr>
      <w:r w:rsidRPr="00C75AED">
        <w:rPr>
          <w:rFonts w:ascii="Roboto" w:hAnsi="Roboto" w:cs="Times New Roman"/>
          <w:b/>
          <w:color w:val="548DD4"/>
          <w:sz w:val="20"/>
          <w:szCs w:val="20"/>
          <w:u w:val="single"/>
        </w:rPr>
        <w:lastRenderedPageBreak/>
        <w:t>ARTICLE 5 : PENALITES DE RETARD</w:t>
      </w:r>
    </w:p>
    <w:p w:rsidR="000542F0" w:rsidRPr="00CF15C9" w:rsidRDefault="000542F0" w:rsidP="0049074A">
      <w:pPr>
        <w:jc w:val="both"/>
        <w:rPr>
          <w:rFonts w:ascii="Roboto" w:hAnsi="Roboto" w:cs="Times New Roman"/>
          <w:noProof/>
          <w:sz w:val="20"/>
          <w:szCs w:val="20"/>
        </w:rPr>
      </w:pPr>
      <w:r w:rsidRPr="004D66CB">
        <w:rPr>
          <w:rFonts w:ascii="Roboto" w:hAnsi="Roboto"/>
          <w:b/>
          <w:color w:val="548DD4"/>
          <w:sz w:val="20"/>
          <w:szCs w:val="20"/>
        </w:rPr>
        <w:t>5.1.</w:t>
      </w:r>
      <w:r w:rsidRPr="00CF15C9">
        <w:rPr>
          <w:rFonts w:ascii="Roboto" w:hAnsi="Roboto" w:cs="Times New Roman"/>
          <w:noProof/>
          <w:sz w:val="20"/>
          <w:szCs w:val="20"/>
        </w:rPr>
        <w:t xml:space="preserve"> Les pénalités pour retard commencent à courir, sans qu’il soit nécessaire de procéder à une mise en demeure, le lendemain du jour où le délai contractuel d’exécution des prestations est expiré.</w:t>
      </w:r>
    </w:p>
    <w:p w:rsidR="000542F0" w:rsidRPr="00CF15C9" w:rsidRDefault="000542F0" w:rsidP="004D66CB">
      <w:pPr>
        <w:spacing w:before="120" w:after="120"/>
        <w:jc w:val="both"/>
        <w:rPr>
          <w:rFonts w:ascii="Roboto" w:hAnsi="Roboto" w:cs="Times New Roman"/>
          <w:sz w:val="20"/>
          <w:szCs w:val="20"/>
        </w:rPr>
      </w:pPr>
      <w:r w:rsidRPr="00CF15C9">
        <w:rPr>
          <w:rFonts w:ascii="Roboto" w:hAnsi="Roboto" w:cs="Times New Roman"/>
          <w:sz w:val="20"/>
          <w:szCs w:val="20"/>
        </w:rPr>
        <w:t>Cette pénalité est calculée par application de la formule suivante :</w:t>
      </w:r>
    </w:p>
    <w:p w:rsidR="000542F0" w:rsidRPr="00CF15C9" w:rsidRDefault="000542F0" w:rsidP="0049074A">
      <w:pPr>
        <w:jc w:val="both"/>
        <w:rPr>
          <w:rFonts w:ascii="Roboto" w:hAnsi="Roboto" w:cs="Times New Roman"/>
          <w:noProof/>
          <w:sz w:val="20"/>
          <w:szCs w:val="20"/>
        </w:rPr>
      </w:pPr>
      <w:r w:rsidRPr="00CF15C9">
        <w:rPr>
          <w:rFonts w:ascii="Roboto" w:hAnsi="Roboto" w:cs="Times New Roman"/>
          <w:noProof/>
          <w:sz w:val="20"/>
          <w:szCs w:val="20"/>
        </w:rPr>
        <w:t>P = V * R/ 200</w:t>
      </w:r>
    </w:p>
    <w:p w:rsidR="000542F0" w:rsidRPr="00CF15C9" w:rsidRDefault="000542F0" w:rsidP="0049074A">
      <w:pPr>
        <w:jc w:val="both"/>
        <w:rPr>
          <w:rFonts w:ascii="Roboto" w:hAnsi="Roboto" w:cs="Times New Roman"/>
          <w:noProof/>
          <w:sz w:val="20"/>
          <w:szCs w:val="20"/>
        </w:rPr>
      </w:pPr>
      <w:r w:rsidRPr="00CF15C9">
        <w:rPr>
          <w:rFonts w:ascii="Roboto" w:hAnsi="Roboto" w:cs="Times New Roman"/>
          <w:noProof/>
          <w:sz w:val="20"/>
          <w:szCs w:val="20"/>
        </w:rPr>
        <w:t>dans laquelle :</w:t>
      </w:r>
    </w:p>
    <w:p w:rsidR="000542F0" w:rsidRPr="00CF15C9" w:rsidRDefault="000542F0" w:rsidP="0049074A">
      <w:pPr>
        <w:jc w:val="both"/>
        <w:rPr>
          <w:rFonts w:ascii="Roboto" w:hAnsi="Roboto" w:cs="Times New Roman"/>
          <w:noProof/>
          <w:sz w:val="20"/>
          <w:szCs w:val="20"/>
        </w:rPr>
      </w:pPr>
      <w:r w:rsidRPr="00CF15C9">
        <w:rPr>
          <w:rFonts w:ascii="Roboto" w:hAnsi="Roboto" w:cs="Times New Roman"/>
          <w:noProof/>
          <w:sz w:val="20"/>
          <w:szCs w:val="20"/>
        </w:rPr>
        <w:t>P = le montant de la pénalité ;</w:t>
      </w:r>
    </w:p>
    <w:p w:rsidR="000542F0" w:rsidRPr="00CF15C9" w:rsidRDefault="000542F0" w:rsidP="0049074A">
      <w:pPr>
        <w:jc w:val="both"/>
        <w:rPr>
          <w:rFonts w:ascii="Roboto" w:hAnsi="Roboto" w:cs="Times New Roman"/>
          <w:noProof/>
          <w:sz w:val="20"/>
          <w:szCs w:val="20"/>
        </w:rPr>
      </w:pPr>
      <w:r w:rsidRPr="00CF15C9">
        <w:rPr>
          <w:rFonts w:ascii="Roboto" w:hAnsi="Roboto" w:cs="Times New Roman"/>
          <w:noProof/>
          <w:sz w:val="20"/>
          <w:szCs w:val="20"/>
        </w:rPr>
        <w:t>V = la valeur des prestations sur laquelle est calculée la pénalité, cette valeur étant égale au montant en prix de base de la partie des prestations en retard ou de l’ensemble des prestations, si le retard d’exécution d’une partie rend l’ensemble inutilisable ;</w:t>
      </w:r>
    </w:p>
    <w:p w:rsidR="000542F0" w:rsidRPr="00CF15C9" w:rsidRDefault="000542F0" w:rsidP="0049074A">
      <w:pPr>
        <w:jc w:val="both"/>
        <w:rPr>
          <w:rFonts w:ascii="Roboto" w:hAnsi="Roboto" w:cs="Times New Roman"/>
          <w:noProof/>
          <w:sz w:val="20"/>
          <w:szCs w:val="20"/>
        </w:rPr>
      </w:pPr>
      <w:r w:rsidRPr="00CF15C9">
        <w:rPr>
          <w:rFonts w:ascii="Roboto" w:hAnsi="Roboto" w:cs="Times New Roman"/>
          <w:noProof/>
          <w:sz w:val="20"/>
          <w:szCs w:val="20"/>
        </w:rPr>
        <w:t>R = le nombre de jours de retard.</w:t>
      </w:r>
    </w:p>
    <w:p w:rsidR="000542F0" w:rsidRPr="00CF15C9" w:rsidRDefault="000542F0" w:rsidP="00214979">
      <w:pPr>
        <w:spacing w:before="120" w:after="120"/>
        <w:jc w:val="both"/>
        <w:rPr>
          <w:rFonts w:ascii="Roboto" w:hAnsi="Roboto" w:cs="Times New Roman"/>
          <w:noProof/>
          <w:sz w:val="20"/>
          <w:szCs w:val="20"/>
        </w:rPr>
      </w:pPr>
      <w:r w:rsidRPr="004D66CB">
        <w:rPr>
          <w:rFonts w:ascii="Roboto" w:hAnsi="Roboto"/>
          <w:b/>
          <w:color w:val="548DD4"/>
          <w:sz w:val="20"/>
          <w:szCs w:val="20"/>
        </w:rPr>
        <w:t>5.2.</w:t>
      </w:r>
      <w:r w:rsidRPr="00CF15C9">
        <w:rPr>
          <w:rFonts w:ascii="Roboto" w:hAnsi="Roboto" w:cs="Times New Roman"/>
          <w:noProof/>
          <w:sz w:val="20"/>
          <w:szCs w:val="20"/>
        </w:rPr>
        <w:t xml:space="preserve"> Une fois le montant des pénalités déterminé, la formule de variation prévue au marché leur est appliquée.</w:t>
      </w:r>
    </w:p>
    <w:p w:rsidR="000542F0" w:rsidRDefault="000542F0" w:rsidP="00214979">
      <w:pPr>
        <w:spacing w:before="120" w:after="120"/>
        <w:jc w:val="both"/>
        <w:rPr>
          <w:rFonts w:ascii="Roboto" w:hAnsi="Roboto" w:cs="Times New Roman"/>
          <w:sz w:val="20"/>
          <w:szCs w:val="20"/>
        </w:rPr>
      </w:pPr>
      <w:r w:rsidRPr="004D66CB">
        <w:rPr>
          <w:rFonts w:ascii="Roboto" w:hAnsi="Roboto"/>
          <w:b/>
          <w:color w:val="548DD4"/>
          <w:sz w:val="20"/>
          <w:szCs w:val="20"/>
        </w:rPr>
        <w:t>5.3.</w:t>
      </w:r>
      <w:r w:rsidRPr="00CF15C9">
        <w:rPr>
          <w:rFonts w:ascii="Roboto" w:hAnsi="Roboto" w:cs="Times New Roman"/>
          <w:noProof/>
          <w:sz w:val="20"/>
          <w:szCs w:val="20"/>
        </w:rPr>
        <w:t xml:space="preserve"> Le titulaire est exonéré des pénalités dont le montant total ne dépasse pas 300 euros pour l’ensemble du marché.</w:t>
      </w:r>
    </w:p>
    <w:p w:rsidR="000542F0" w:rsidRPr="00C75AED" w:rsidRDefault="000542F0" w:rsidP="00C75AED">
      <w:pPr>
        <w:spacing w:before="240" w:after="120"/>
        <w:rPr>
          <w:rFonts w:ascii="Roboto" w:hAnsi="Roboto" w:cs="Times New Roman"/>
          <w:b/>
          <w:color w:val="548DD4"/>
          <w:sz w:val="20"/>
          <w:szCs w:val="20"/>
          <w:u w:val="single"/>
        </w:rPr>
      </w:pPr>
      <w:r w:rsidRPr="00C75AED">
        <w:rPr>
          <w:rFonts w:ascii="Roboto" w:hAnsi="Roboto" w:cs="Times New Roman"/>
          <w:b/>
          <w:color w:val="548DD4"/>
          <w:sz w:val="20"/>
          <w:szCs w:val="20"/>
          <w:u w:val="single"/>
        </w:rPr>
        <w:t>ARTICLE 6 : RESILIATION</w:t>
      </w:r>
    </w:p>
    <w:p w:rsidR="00214979" w:rsidRDefault="00AC17D0" w:rsidP="004D66CB">
      <w:pPr>
        <w:spacing w:before="120" w:after="120"/>
        <w:jc w:val="both"/>
        <w:rPr>
          <w:rFonts w:ascii="Roboto" w:hAnsi="Roboto" w:cs="Times New Roman"/>
          <w:sz w:val="20"/>
          <w:szCs w:val="20"/>
        </w:rPr>
      </w:pPr>
      <w:r>
        <w:rPr>
          <w:rFonts w:ascii="Roboto" w:hAnsi="Roboto" w:cs="Times New Roman"/>
          <w:sz w:val="20"/>
          <w:szCs w:val="20"/>
        </w:rPr>
        <w:t>Conformément aux dispositions de l’article 42-1-c, l</w:t>
      </w:r>
      <w:r w:rsidR="000542F0" w:rsidRPr="00F93618">
        <w:rPr>
          <w:rFonts w:ascii="Roboto" w:hAnsi="Roboto" w:cs="Times New Roman"/>
          <w:sz w:val="20"/>
          <w:szCs w:val="20"/>
        </w:rPr>
        <w:t>e présent marché pourra être résilié en cas de manquements répétés ou particulièrement graves par le titulaire (dépassement injustifié du délai contractuel de livraison).</w:t>
      </w:r>
      <w:r w:rsidR="000542F0">
        <w:rPr>
          <w:rFonts w:ascii="Roboto" w:hAnsi="Roboto" w:cs="Times New Roman"/>
          <w:sz w:val="20"/>
          <w:szCs w:val="20"/>
        </w:rPr>
        <w:t xml:space="preserve"> </w:t>
      </w:r>
    </w:p>
    <w:p w:rsidR="00214979"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Après avoir invité le titulaire à présenter des observations dans un délai de 15 jours, le vice-rectorat pourra résilier le marché par lettre recommandée avec accusé de réception. </w:t>
      </w:r>
    </w:p>
    <w:p w:rsidR="000542F0"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La résiliation sera prononcée le cas échéant avec exécution aux frais et risques du titulaire défaillant.</w:t>
      </w:r>
    </w:p>
    <w:p w:rsidR="000542F0" w:rsidRPr="00C75AED" w:rsidRDefault="000542F0" w:rsidP="00C75AED">
      <w:pPr>
        <w:spacing w:before="240" w:after="120"/>
        <w:rPr>
          <w:rFonts w:ascii="Roboto" w:hAnsi="Roboto" w:cs="Times New Roman"/>
          <w:b/>
          <w:color w:val="548DD4"/>
          <w:sz w:val="20"/>
          <w:szCs w:val="20"/>
          <w:u w:val="single"/>
        </w:rPr>
      </w:pPr>
      <w:r w:rsidRPr="00C75AED">
        <w:rPr>
          <w:rFonts w:ascii="Roboto" w:hAnsi="Roboto" w:cs="Times New Roman"/>
          <w:b/>
          <w:color w:val="548DD4"/>
          <w:sz w:val="20"/>
          <w:szCs w:val="20"/>
          <w:u w:val="single"/>
        </w:rPr>
        <w:t>ARTICLE 7 : DEROGATION</w:t>
      </w:r>
    </w:p>
    <w:p w:rsidR="000542F0" w:rsidRDefault="000542F0" w:rsidP="004D66CB">
      <w:pPr>
        <w:spacing w:before="120" w:after="120"/>
        <w:jc w:val="both"/>
        <w:rPr>
          <w:rFonts w:ascii="Roboto" w:hAnsi="Roboto" w:cs="Times New Roman"/>
          <w:sz w:val="20"/>
          <w:szCs w:val="20"/>
        </w:rPr>
      </w:pPr>
      <w:r>
        <w:rPr>
          <w:rFonts w:ascii="Roboto" w:hAnsi="Roboto" w:cs="Times New Roman"/>
          <w:sz w:val="20"/>
          <w:szCs w:val="20"/>
        </w:rPr>
        <w:t xml:space="preserve">L’article 5 du CCAP déroge à l’article 14.1 des CCAG-TIC. </w:t>
      </w:r>
    </w:p>
    <w:p w:rsidR="000542F0" w:rsidRDefault="000542F0" w:rsidP="004D66CB">
      <w:pPr>
        <w:spacing w:before="120" w:after="120"/>
        <w:jc w:val="both"/>
        <w:rPr>
          <w:rFonts w:ascii="Roboto" w:hAnsi="Roboto" w:cs="Times New Roman"/>
          <w:sz w:val="20"/>
          <w:szCs w:val="20"/>
        </w:rPr>
      </w:pPr>
      <w:r>
        <w:rPr>
          <w:rFonts w:ascii="Roboto" w:hAnsi="Roboto" w:cs="Times New Roman"/>
          <w:sz w:val="20"/>
          <w:szCs w:val="20"/>
        </w:rPr>
        <w:t>L’article 6 du CCAP déroge au chapitre 8 des CCAG-TIC</w:t>
      </w:r>
    </w:p>
    <w:p w:rsidR="000542F0" w:rsidRPr="00C75AED" w:rsidRDefault="000542F0" w:rsidP="00C75AED">
      <w:pPr>
        <w:spacing w:before="240" w:after="120"/>
        <w:rPr>
          <w:rFonts w:ascii="Roboto" w:hAnsi="Roboto" w:cs="Times New Roman"/>
          <w:b/>
          <w:color w:val="548DD4"/>
          <w:sz w:val="20"/>
          <w:szCs w:val="20"/>
          <w:u w:val="single"/>
        </w:rPr>
      </w:pPr>
      <w:r w:rsidRPr="00C75AED">
        <w:rPr>
          <w:rFonts w:ascii="Roboto" w:hAnsi="Roboto" w:cs="Times New Roman"/>
          <w:b/>
          <w:color w:val="548DD4"/>
          <w:sz w:val="20"/>
          <w:szCs w:val="20"/>
          <w:u w:val="single"/>
        </w:rPr>
        <w:t>ARTICLE 8 : LITIGE</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Le présent contrat est un contrat administratif. Les litiges susceptibles de naître lors de l’exécution du marché sont de la compétence du tribunal administratif de Mata-Utu.</w:t>
      </w:r>
    </w:p>
    <w:p w:rsidR="000542F0" w:rsidRPr="00F93618" w:rsidRDefault="000542F0" w:rsidP="00D76FD1">
      <w:pPr>
        <w:jc w:val="both"/>
        <w:rPr>
          <w:rFonts w:ascii="Roboto" w:hAnsi="Roboto" w:cs="Times New Roman"/>
          <w:sz w:val="20"/>
          <w:szCs w:val="20"/>
        </w:rPr>
      </w:pPr>
    </w:p>
    <w:p w:rsidR="000542F0" w:rsidRPr="00F93618" w:rsidRDefault="000542F0" w:rsidP="009F5C7F">
      <w:pPr>
        <w:jc w:val="both"/>
        <w:rPr>
          <w:rFonts w:ascii="Roboto" w:hAnsi="Roboto" w:cs="Times New Roman"/>
          <w:sz w:val="20"/>
          <w:szCs w:val="20"/>
        </w:rPr>
      </w:pPr>
    </w:p>
    <w:tbl>
      <w:tblPr>
        <w:tblW w:w="0" w:type="auto"/>
        <w:tblLook w:val="01E0" w:firstRow="1" w:lastRow="1" w:firstColumn="1" w:lastColumn="1" w:noHBand="0" w:noVBand="0"/>
      </w:tblPr>
      <w:tblGrid>
        <w:gridCol w:w="4546"/>
        <w:gridCol w:w="4524"/>
      </w:tblGrid>
      <w:tr w:rsidR="000542F0" w:rsidRPr="004D66CB">
        <w:tc>
          <w:tcPr>
            <w:tcW w:w="4605" w:type="dxa"/>
          </w:tcPr>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A                                     </w:t>
            </w:r>
            <w:proofErr w:type="gramStart"/>
            <w:r w:rsidRPr="00F93618">
              <w:rPr>
                <w:rFonts w:ascii="Roboto" w:hAnsi="Roboto" w:cs="Times New Roman"/>
                <w:sz w:val="20"/>
                <w:szCs w:val="20"/>
              </w:rPr>
              <w:t xml:space="preserve">  ,</w:t>
            </w:r>
            <w:proofErr w:type="gramEnd"/>
            <w:r w:rsidRPr="00F93618">
              <w:rPr>
                <w:rFonts w:ascii="Roboto" w:hAnsi="Roboto" w:cs="Times New Roman"/>
                <w:sz w:val="20"/>
                <w:szCs w:val="20"/>
              </w:rPr>
              <w:t xml:space="preserve"> le </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Signature du candidat : </w:t>
            </w: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Représentant habilité à signer le marché</w:t>
            </w:r>
          </w:p>
          <w:p w:rsidR="000542F0" w:rsidRPr="00F93618" w:rsidRDefault="000542F0" w:rsidP="004D66CB">
            <w:pPr>
              <w:spacing w:before="120" w:after="120"/>
              <w:jc w:val="both"/>
              <w:rPr>
                <w:rFonts w:ascii="Roboto" w:hAnsi="Roboto" w:cs="Times New Roman"/>
                <w:sz w:val="20"/>
                <w:szCs w:val="20"/>
              </w:rPr>
            </w:pPr>
          </w:p>
          <w:p w:rsidR="000542F0" w:rsidRPr="004D66CB" w:rsidRDefault="000542F0" w:rsidP="004D66CB">
            <w:pPr>
              <w:spacing w:before="120" w:after="120"/>
              <w:jc w:val="both"/>
              <w:rPr>
                <w:rFonts w:ascii="Roboto" w:hAnsi="Roboto" w:cs="Times New Roman"/>
                <w:sz w:val="20"/>
                <w:szCs w:val="20"/>
              </w:rPr>
            </w:pPr>
          </w:p>
        </w:tc>
        <w:tc>
          <w:tcPr>
            <w:tcW w:w="4605" w:type="dxa"/>
          </w:tcPr>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                     </w:t>
            </w:r>
          </w:p>
          <w:p w:rsidR="000542F0" w:rsidRPr="00F93618" w:rsidRDefault="000542F0" w:rsidP="004D66CB">
            <w:pPr>
              <w:spacing w:before="120" w:after="120"/>
              <w:jc w:val="both"/>
              <w:rPr>
                <w:rFonts w:ascii="Roboto" w:hAnsi="Roboto" w:cs="Times New Roman"/>
                <w:sz w:val="20"/>
                <w:szCs w:val="20"/>
              </w:rPr>
            </w:pPr>
          </w:p>
          <w:p w:rsidR="000542F0" w:rsidRPr="00F93618" w:rsidRDefault="000542F0" w:rsidP="004D66CB">
            <w:pPr>
              <w:spacing w:before="120" w:after="120"/>
              <w:jc w:val="both"/>
              <w:rPr>
                <w:rFonts w:ascii="Roboto" w:hAnsi="Roboto" w:cs="Times New Roman"/>
                <w:sz w:val="20"/>
                <w:szCs w:val="20"/>
              </w:rPr>
            </w:pPr>
          </w:p>
          <w:p w:rsidR="000542F0" w:rsidRPr="00F93618" w:rsidRDefault="000542F0" w:rsidP="004D66CB">
            <w:pPr>
              <w:spacing w:before="120" w:after="120"/>
              <w:jc w:val="both"/>
              <w:rPr>
                <w:rFonts w:ascii="Roboto" w:hAnsi="Roboto" w:cs="Times New Roman"/>
                <w:sz w:val="20"/>
                <w:szCs w:val="20"/>
              </w:rPr>
            </w:pPr>
            <w:r w:rsidRPr="00F93618">
              <w:rPr>
                <w:rFonts w:ascii="Roboto" w:hAnsi="Roboto" w:cs="Times New Roman"/>
                <w:sz w:val="20"/>
                <w:szCs w:val="20"/>
              </w:rPr>
              <w:t xml:space="preserve"> </w:t>
            </w:r>
          </w:p>
        </w:tc>
      </w:tr>
    </w:tbl>
    <w:p w:rsidR="000542F0" w:rsidRDefault="000542F0" w:rsidP="007C7234">
      <w:pPr>
        <w:jc w:val="both"/>
        <w:rPr>
          <w:rFonts w:ascii="Roboto" w:hAnsi="Roboto" w:cs="Times New Roman"/>
          <w:b/>
          <w:sz w:val="20"/>
          <w:szCs w:val="20"/>
        </w:rPr>
        <w:sectPr w:rsidR="000542F0" w:rsidSect="000542F0">
          <w:footerReference w:type="even" r:id="rId9"/>
          <w:footerReference w:type="default" r:id="rId10"/>
          <w:pgSz w:w="11906" w:h="16838"/>
          <w:pgMar w:top="1134" w:right="1418" w:bottom="1134" w:left="1418" w:header="709" w:footer="709" w:gutter="0"/>
          <w:pgNumType w:start="1"/>
          <w:cols w:space="708"/>
          <w:docGrid w:linePitch="360"/>
        </w:sectPr>
      </w:pPr>
    </w:p>
    <w:p w:rsidR="000542F0" w:rsidRPr="00F93618" w:rsidRDefault="000542F0" w:rsidP="007C7234">
      <w:pPr>
        <w:jc w:val="both"/>
        <w:rPr>
          <w:rFonts w:ascii="Roboto" w:hAnsi="Roboto" w:cs="Times New Roman"/>
          <w:b/>
          <w:sz w:val="20"/>
          <w:szCs w:val="20"/>
        </w:rPr>
      </w:pPr>
    </w:p>
    <w:sectPr w:rsidR="000542F0" w:rsidRPr="00F93618" w:rsidSect="000542F0">
      <w:footerReference w:type="even" r:id="rId11"/>
      <w:footerReference w:type="default" r:id="rId12"/>
      <w:type w:val="continuous"/>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DEA" w:rsidRDefault="00143DEA">
      <w:r>
        <w:separator/>
      </w:r>
    </w:p>
  </w:endnote>
  <w:endnote w:type="continuationSeparator" w:id="0">
    <w:p w:rsidR="00143DEA" w:rsidRDefault="00143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2F0" w:rsidRDefault="000542F0" w:rsidP="005C3BF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0542F0" w:rsidRDefault="000542F0" w:rsidP="002D517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7628"/>
      <w:gridCol w:w="1442"/>
    </w:tblGrid>
    <w:tr w:rsidR="000542F0" w:rsidRPr="00DA474F" w:rsidTr="008640B8">
      <w:tc>
        <w:tcPr>
          <w:tcW w:w="4205" w:type="pct"/>
          <w:tcBorders>
            <w:top w:val="single" w:sz="4" w:space="0" w:color="auto"/>
          </w:tcBorders>
        </w:tcPr>
        <w:p w:rsidR="000542F0" w:rsidRPr="00DA474F" w:rsidRDefault="000542F0" w:rsidP="002E6871">
          <w:pPr>
            <w:pStyle w:val="Pieddepage"/>
            <w:rPr>
              <w:sz w:val="18"/>
              <w:szCs w:val="18"/>
              <w:vertAlign w:val="superscript"/>
            </w:rPr>
          </w:pPr>
          <w:r w:rsidRPr="00DA474F">
            <w:rPr>
              <w:sz w:val="18"/>
              <w:szCs w:val="18"/>
              <w:vertAlign w:val="superscript"/>
            </w:rPr>
            <w:t xml:space="preserve">Vice-rectorat des îles Wallis et Futuna </w:t>
          </w:r>
          <w:r>
            <w:rPr>
              <w:sz w:val="18"/>
              <w:szCs w:val="18"/>
              <w:vertAlign w:val="superscript"/>
            </w:rPr>
            <w:t xml:space="preserve">- </w:t>
          </w:r>
          <w:r w:rsidRPr="00DA474F">
            <w:rPr>
              <w:sz w:val="18"/>
              <w:szCs w:val="18"/>
              <w:vertAlign w:val="superscript"/>
            </w:rPr>
            <w:t xml:space="preserve">MAPA </w:t>
          </w:r>
          <w:r>
            <w:rPr>
              <w:sz w:val="18"/>
              <w:szCs w:val="18"/>
              <w:vertAlign w:val="superscript"/>
            </w:rPr>
            <w:t>N</w:t>
          </w:r>
          <w:r w:rsidRPr="00DA474F">
            <w:rPr>
              <w:sz w:val="18"/>
              <w:szCs w:val="18"/>
              <w:vertAlign w:val="superscript"/>
            </w:rPr>
            <w:t>°</w:t>
          </w:r>
          <w:r w:rsidRPr="00CF15C9">
            <w:rPr>
              <w:noProof/>
              <w:sz w:val="18"/>
              <w:szCs w:val="18"/>
              <w:vertAlign w:val="superscript"/>
            </w:rPr>
            <w:t>DSI2018-017</w:t>
          </w:r>
          <w:r>
            <w:rPr>
              <w:sz w:val="18"/>
              <w:szCs w:val="18"/>
              <w:vertAlign w:val="superscript"/>
            </w:rPr>
            <w:t xml:space="preserve"> - CCAP</w:t>
          </w:r>
        </w:p>
      </w:tc>
      <w:tc>
        <w:tcPr>
          <w:tcW w:w="795" w:type="pct"/>
          <w:tcBorders>
            <w:top w:val="single" w:sz="4" w:space="0" w:color="auto"/>
          </w:tcBorders>
        </w:tcPr>
        <w:p w:rsidR="000542F0" w:rsidRPr="00DA474F" w:rsidRDefault="000542F0" w:rsidP="00A20F80">
          <w:pPr>
            <w:pStyle w:val="Pieddepage"/>
            <w:jc w:val="right"/>
            <w:rPr>
              <w:sz w:val="18"/>
              <w:szCs w:val="18"/>
              <w:vertAlign w:val="superscript"/>
            </w:rPr>
          </w:pPr>
          <w:r>
            <w:rPr>
              <w:sz w:val="18"/>
              <w:szCs w:val="18"/>
              <w:vertAlign w:val="superscript"/>
            </w:rPr>
            <w:t xml:space="preserve">page </w:t>
          </w:r>
          <w:r>
            <w:rPr>
              <w:sz w:val="18"/>
              <w:szCs w:val="18"/>
              <w:vertAlign w:val="superscript"/>
            </w:rPr>
            <w:fldChar w:fldCharType="begin"/>
          </w:r>
          <w:r>
            <w:rPr>
              <w:sz w:val="18"/>
              <w:szCs w:val="18"/>
              <w:vertAlign w:val="superscript"/>
            </w:rPr>
            <w:instrText xml:space="preserve"> PAGE   \* MERGEFORMAT </w:instrText>
          </w:r>
          <w:r>
            <w:rPr>
              <w:sz w:val="18"/>
              <w:szCs w:val="18"/>
              <w:vertAlign w:val="superscript"/>
            </w:rPr>
            <w:fldChar w:fldCharType="separate"/>
          </w:r>
          <w:r w:rsidR="001D11E8">
            <w:rPr>
              <w:noProof/>
              <w:sz w:val="18"/>
              <w:szCs w:val="18"/>
              <w:vertAlign w:val="superscript"/>
            </w:rPr>
            <w:t>4</w:t>
          </w:r>
          <w:r>
            <w:rPr>
              <w:sz w:val="18"/>
              <w:szCs w:val="18"/>
              <w:vertAlign w:val="superscript"/>
            </w:rPr>
            <w:fldChar w:fldCharType="end"/>
          </w:r>
          <w:r>
            <w:rPr>
              <w:sz w:val="18"/>
              <w:szCs w:val="18"/>
              <w:vertAlign w:val="superscript"/>
            </w:rPr>
            <w:t xml:space="preserve"> sur </w:t>
          </w:r>
          <w:r>
            <w:rPr>
              <w:sz w:val="18"/>
              <w:szCs w:val="18"/>
              <w:vertAlign w:val="superscript"/>
            </w:rPr>
            <w:fldChar w:fldCharType="begin"/>
          </w:r>
          <w:r>
            <w:rPr>
              <w:sz w:val="18"/>
              <w:szCs w:val="18"/>
              <w:vertAlign w:val="superscript"/>
            </w:rPr>
            <w:instrText xml:space="preserve"> NUMPAGES   \* MERGEFORMAT </w:instrText>
          </w:r>
          <w:r>
            <w:rPr>
              <w:sz w:val="18"/>
              <w:szCs w:val="18"/>
              <w:vertAlign w:val="superscript"/>
            </w:rPr>
            <w:fldChar w:fldCharType="separate"/>
          </w:r>
          <w:r w:rsidR="001D11E8">
            <w:rPr>
              <w:noProof/>
              <w:sz w:val="18"/>
              <w:szCs w:val="18"/>
              <w:vertAlign w:val="superscript"/>
            </w:rPr>
            <w:t>4</w:t>
          </w:r>
          <w:r>
            <w:rPr>
              <w:sz w:val="18"/>
              <w:szCs w:val="18"/>
              <w:vertAlign w:val="superscript"/>
            </w:rPr>
            <w:fldChar w:fldCharType="end"/>
          </w:r>
        </w:p>
      </w:tc>
    </w:tr>
  </w:tbl>
  <w:p w:rsidR="000542F0" w:rsidRDefault="000542F0" w:rsidP="002D5175">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09D" w:rsidRDefault="00A8209D" w:rsidP="005C3BF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A8209D" w:rsidRDefault="00A8209D" w:rsidP="002D5175">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7628"/>
      <w:gridCol w:w="1442"/>
    </w:tblGrid>
    <w:tr w:rsidR="00A20F80" w:rsidRPr="00DA474F" w:rsidTr="008640B8">
      <w:tc>
        <w:tcPr>
          <w:tcW w:w="4205" w:type="pct"/>
          <w:tcBorders>
            <w:top w:val="single" w:sz="4" w:space="0" w:color="auto"/>
          </w:tcBorders>
        </w:tcPr>
        <w:p w:rsidR="00A20F80" w:rsidRPr="00DA474F" w:rsidRDefault="00A20F80" w:rsidP="002E6871">
          <w:pPr>
            <w:pStyle w:val="Pieddepage"/>
            <w:rPr>
              <w:sz w:val="18"/>
              <w:szCs w:val="18"/>
              <w:vertAlign w:val="superscript"/>
            </w:rPr>
          </w:pPr>
          <w:r w:rsidRPr="00DA474F">
            <w:rPr>
              <w:sz w:val="18"/>
              <w:szCs w:val="18"/>
              <w:vertAlign w:val="superscript"/>
            </w:rPr>
            <w:t xml:space="preserve">Vice-rectorat des îles Wallis et Futuna </w:t>
          </w:r>
          <w:r>
            <w:rPr>
              <w:sz w:val="18"/>
              <w:szCs w:val="18"/>
              <w:vertAlign w:val="superscript"/>
            </w:rPr>
            <w:t xml:space="preserve">- </w:t>
          </w:r>
          <w:r w:rsidRPr="00DA474F">
            <w:rPr>
              <w:sz w:val="18"/>
              <w:szCs w:val="18"/>
              <w:vertAlign w:val="superscript"/>
            </w:rPr>
            <w:t xml:space="preserve">MAPA </w:t>
          </w:r>
          <w:r>
            <w:rPr>
              <w:sz w:val="18"/>
              <w:szCs w:val="18"/>
              <w:vertAlign w:val="superscript"/>
            </w:rPr>
            <w:t>N</w:t>
          </w:r>
          <w:r w:rsidRPr="00DA474F">
            <w:rPr>
              <w:sz w:val="18"/>
              <w:szCs w:val="18"/>
              <w:vertAlign w:val="superscript"/>
            </w:rPr>
            <w:t>°</w:t>
          </w:r>
          <w:r w:rsidR="0049074A" w:rsidRPr="00CF15C9">
            <w:rPr>
              <w:noProof/>
              <w:sz w:val="18"/>
              <w:szCs w:val="18"/>
              <w:vertAlign w:val="superscript"/>
            </w:rPr>
            <w:t>DSI2018-017</w:t>
          </w:r>
          <w:r w:rsidR="008640B8">
            <w:rPr>
              <w:sz w:val="18"/>
              <w:szCs w:val="18"/>
              <w:vertAlign w:val="superscript"/>
            </w:rPr>
            <w:t xml:space="preserve"> </w:t>
          </w:r>
          <w:r>
            <w:rPr>
              <w:sz w:val="18"/>
              <w:szCs w:val="18"/>
              <w:vertAlign w:val="superscript"/>
            </w:rPr>
            <w:t xml:space="preserve">- </w:t>
          </w:r>
          <w:r w:rsidR="008640B8">
            <w:rPr>
              <w:sz w:val="18"/>
              <w:szCs w:val="18"/>
              <w:vertAlign w:val="superscript"/>
            </w:rPr>
            <w:t>CCAP</w:t>
          </w:r>
        </w:p>
      </w:tc>
      <w:tc>
        <w:tcPr>
          <w:tcW w:w="795" w:type="pct"/>
          <w:tcBorders>
            <w:top w:val="single" w:sz="4" w:space="0" w:color="auto"/>
          </w:tcBorders>
        </w:tcPr>
        <w:p w:rsidR="00A20F80" w:rsidRPr="00DA474F" w:rsidRDefault="00A20F80" w:rsidP="00A20F80">
          <w:pPr>
            <w:pStyle w:val="Pieddepage"/>
            <w:jc w:val="right"/>
            <w:rPr>
              <w:sz w:val="18"/>
              <w:szCs w:val="18"/>
              <w:vertAlign w:val="superscript"/>
            </w:rPr>
          </w:pPr>
          <w:r>
            <w:rPr>
              <w:sz w:val="18"/>
              <w:szCs w:val="18"/>
              <w:vertAlign w:val="superscript"/>
            </w:rPr>
            <w:t xml:space="preserve">page </w:t>
          </w:r>
          <w:r>
            <w:rPr>
              <w:sz w:val="18"/>
              <w:szCs w:val="18"/>
              <w:vertAlign w:val="superscript"/>
            </w:rPr>
            <w:fldChar w:fldCharType="begin"/>
          </w:r>
          <w:r>
            <w:rPr>
              <w:sz w:val="18"/>
              <w:szCs w:val="18"/>
              <w:vertAlign w:val="superscript"/>
            </w:rPr>
            <w:instrText xml:space="preserve"> PAGE   \* MERGEFORMAT </w:instrText>
          </w:r>
          <w:r>
            <w:rPr>
              <w:sz w:val="18"/>
              <w:szCs w:val="18"/>
              <w:vertAlign w:val="superscript"/>
            </w:rPr>
            <w:fldChar w:fldCharType="separate"/>
          </w:r>
          <w:r w:rsidR="002906B8">
            <w:rPr>
              <w:noProof/>
              <w:sz w:val="18"/>
              <w:szCs w:val="18"/>
              <w:vertAlign w:val="superscript"/>
            </w:rPr>
            <w:t>5</w:t>
          </w:r>
          <w:r>
            <w:rPr>
              <w:sz w:val="18"/>
              <w:szCs w:val="18"/>
              <w:vertAlign w:val="superscript"/>
            </w:rPr>
            <w:fldChar w:fldCharType="end"/>
          </w:r>
          <w:r>
            <w:rPr>
              <w:sz w:val="18"/>
              <w:szCs w:val="18"/>
              <w:vertAlign w:val="superscript"/>
            </w:rPr>
            <w:t xml:space="preserve"> sur </w:t>
          </w:r>
          <w:r>
            <w:rPr>
              <w:sz w:val="18"/>
              <w:szCs w:val="18"/>
              <w:vertAlign w:val="superscript"/>
            </w:rPr>
            <w:fldChar w:fldCharType="begin"/>
          </w:r>
          <w:r>
            <w:rPr>
              <w:sz w:val="18"/>
              <w:szCs w:val="18"/>
              <w:vertAlign w:val="superscript"/>
            </w:rPr>
            <w:instrText xml:space="preserve"> NUMPAGES   \* MERGEFORMAT </w:instrText>
          </w:r>
          <w:r>
            <w:rPr>
              <w:sz w:val="18"/>
              <w:szCs w:val="18"/>
              <w:vertAlign w:val="superscript"/>
            </w:rPr>
            <w:fldChar w:fldCharType="separate"/>
          </w:r>
          <w:r w:rsidR="002906B8">
            <w:rPr>
              <w:noProof/>
              <w:sz w:val="18"/>
              <w:szCs w:val="18"/>
              <w:vertAlign w:val="superscript"/>
            </w:rPr>
            <w:t>5</w:t>
          </w:r>
          <w:r>
            <w:rPr>
              <w:sz w:val="18"/>
              <w:szCs w:val="18"/>
              <w:vertAlign w:val="superscript"/>
            </w:rPr>
            <w:fldChar w:fldCharType="end"/>
          </w:r>
        </w:p>
      </w:tc>
    </w:tr>
  </w:tbl>
  <w:p w:rsidR="00A8209D" w:rsidRDefault="00A8209D" w:rsidP="002D5175">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DEA" w:rsidRDefault="00143DEA">
      <w:r>
        <w:separator/>
      </w:r>
    </w:p>
  </w:footnote>
  <w:footnote w:type="continuationSeparator" w:id="0">
    <w:p w:rsidR="00143DEA" w:rsidRDefault="00143D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89"/>
    <w:multiLevelType w:val="singleLevel"/>
    <w:tmpl w:val="C2EEAD9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1">
    <w:nsid w:val="069661C9"/>
    <w:multiLevelType w:val="hybridMultilevel"/>
    <w:tmpl w:val="46FA790C"/>
    <w:lvl w:ilvl="0" w:tplc="2A5E9E8E">
      <w:numFmt w:val="bullet"/>
      <w:lvlText w:val="-"/>
      <w:lvlJc w:val="left"/>
      <w:pPr>
        <w:tabs>
          <w:tab w:val="num" w:pos="720"/>
        </w:tabs>
        <w:ind w:left="720" w:hanging="360"/>
      </w:pPr>
      <w:rPr>
        <w:rFonts w:ascii="Comic Sans MS" w:eastAsia="Times New Roman" w:hAnsi="Comic Sans M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9937865"/>
    <w:multiLevelType w:val="multilevel"/>
    <w:tmpl w:val="49C0D9BA"/>
    <w:lvl w:ilvl="0">
      <w:start w:val="1"/>
      <w:numFmt w:val="decimal"/>
      <w:lvlText w:val="%1"/>
      <w:lvlJc w:val="left"/>
      <w:pPr>
        <w:ind w:left="360" w:hanging="360"/>
      </w:pPr>
      <w:rPr>
        <w:rFonts w:eastAsia="Times New Roman" w:hint="default"/>
      </w:rPr>
    </w:lvl>
    <w:lvl w:ilvl="1">
      <w:start w:val="2"/>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3" w15:restartNumberingAfterBreak="1">
    <w:nsid w:val="16F859D8"/>
    <w:multiLevelType w:val="hybridMultilevel"/>
    <w:tmpl w:val="BC48A224"/>
    <w:lvl w:ilvl="0" w:tplc="62305EE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1F344AFB"/>
    <w:multiLevelType w:val="multilevel"/>
    <w:tmpl w:val="3ACCFA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color w:val="4F81BD"/>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1">
    <w:nsid w:val="21B550D2"/>
    <w:multiLevelType w:val="multilevel"/>
    <w:tmpl w:val="2D0CACD6"/>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6" w15:restartNumberingAfterBreak="1">
    <w:nsid w:val="2D2C2C78"/>
    <w:multiLevelType w:val="multilevel"/>
    <w:tmpl w:val="5900CF06"/>
    <w:lvl w:ilvl="0">
      <w:start w:val="1"/>
      <w:numFmt w:val="decimal"/>
      <w:lvlText w:val="%1"/>
      <w:lvlJc w:val="left"/>
      <w:pPr>
        <w:tabs>
          <w:tab w:val="num" w:pos="405"/>
        </w:tabs>
        <w:ind w:left="405" w:hanging="40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7" w15:restartNumberingAfterBreak="1">
    <w:nsid w:val="30FD184C"/>
    <w:multiLevelType w:val="multilevel"/>
    <w:tmpl w:val="BD10B248"/>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8" w15:restartNumberingAfterBreak="1">
    <w:nsid w:val="36BD3110"/>
    <w:multiLevelType w:val="hybridMultilevel"/>
    <w:tmpl w:val="B7301B3E"/>
    <w:lvl w:ilvl="0" w:tplc="4C9EDFA8">
      <w:numFmt w:val="bullet"/>
      <w:lvlText w:val="-"/>
      <w:lvlJc w:val="left"/>
      <w:pPr>
        <w:tabs>
          <w:tab w:val="num" w:pos="720"/>
        </w:tabs>
        <w:ind w:left="720" w:hanging="360"/>
      </w:pPr>
      <w:rPr>
        <w:rFonts w:ascii="Comic Sans MS" w:eastAsia="Times New Roman" w:hAnsi="Comic Sans M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6C3279D"/>
    <w:multiLevelType w:val="hybridMultilevel"/>
    <w:tmpl w:val="4E1CDBBC"/>
    <w:lvl w:ilvl="0" w:tplc="044E8694">
      <w:start w:val="1"/>
      <w:numFmt w:val="bullet"/>
      <w:lvlText w:val="-"/>
      <w:lvlJc w:val="left"/>
      <w:pPr>
        <w:tabs>
          <w:tab w:val="num" w:pos="720"/>
        </w:tabs>
        <w:ind w:left="720" w:hanging="360"/>
      </w:pPr>
      <w:rPr>
        <w:rFonts w:ascii="Comic Sans MS" w:eastAsia="Times New Roman" w:hAnsi="Comic Sans M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37DB19A5"/>
    <w:multiLevelType w:val="hybridMultilevel"/>
    <w:tmpl w:val="3C700A3A"/>
    <w:lvl w:ilvl="0" w:tplc="900A365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3D36060C"/>
    <w:multiLevelType w:val="multilevel"/>
    <w:tmpl w:val="2D0CACD6"/>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2" w15:restartNumberingAfterBreak="1">
    <w:nsid w:val="40FE23F6"/>
    <w:multiLevelType w:val="multilevel"/>
    <w:tmpl w:val="B96C035A"/>
    <w:lvl w:ilvl="0">
      <w:start w:val="1"/>
      <w:numFmt w:val="decimal"/>
      <w:lvlText w:val="%1."/>
      <w:lvlJc w:val="left"/>
      <w:pPr>
        <w:tabs>
          <w:tab w:val="num" w:pos="420"/>
        </w:tabs>
        <w:ind w:left="420" w:hanging="420"/>
      </w:pPr>
      <w:rPr>
        <w:rFonts w:hint="default"/>
        <w:b w:val="0"/>
      </w:rPr>
    </w:lvl>
    <w:lvl w:ilvl="1">
      <w:start w:val="3"/>
      <w:numFmt w:val="decimal"/>
      <w:lvlText w:val="%1.%2-"/>
      <w:lvlJc w:val="left"/>
      <w:pPr>
        <w:tabs>
          <w:tab w:val="num" w:pos="720"/>
        </w:tabs>
        <w:ind w:left="720" w:hanging="720"/>
      </w:pPr>
      <w:rPr>
        <w:rFonts w:hint="default"/>
        <w:b w:val="0"/>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440"/>
        </w:tabs>
        <w:ind w:left="1440" w:hanging="1440"/>
      </w:pPr>
      <w:rPr>
        <w:rFonts w:hint="default"/>
        <w:b w:val="0"/>
      </w:rPr>
    </w:lvl>
    <w:lvl w:ilvl="4">
      <w:start w:val="1"/>
      <w:numFmt w:val="decimal"/>
      <w:lvlText w:val="%1.%2-%3.%4.%5."/>
      <w:lvlJc w:val="left"/>
      <w:pPr>
        <w:tabs>
          <w:tab w:val="num" w:pos="1800"/>
        </w:tabs>
        <w:ind w:left="1800" w:hanging="1800"/>
      </w:pPr>
      <w:rPr>
        <w:rFonts w:hint="default"/>
        <w:b w:val="0"/>
      </w:rPr>
    </w:lvl>
    <w:lvl w:ilvl="5">
      <w:start w:val="1"/>
      <w:numFmt w:val="decimal"/>
      <w:lvlText w:val="%1.%2-%3.%4.%5.%6."/>
      <w:lvlJc w:val="left"/>
      <w:pPr>
        <w:tabs>
          <w:tab w:val="num" w:pos="2160"/>
        </w:tabs>
        <w:ind w:left="2160" w:hanging="2160"/>
      </w:pPr>
      <w:rPr>
        <w:rFonts w:hint="default"/>
        <w:b w:val="0"/>
      </w:rPr>
    </w:lvl>
    <w:lvl w:ilvl="6">
      <w:start w:val="1"/>
      <w:numFmt w:val="decimal"/>
      <w:lvlText w:val="%1.%2-%3.%4.%5.%6.%7."/>
      <w:lvlJc w:val="left"/>
      <w:pPr>
        <w:tabs>
          <w:tab w:val="num" w:pos="2520"/>
        </w:tabs>
        <w:ind w:left="2520" w:hanging="2520"/>
      </w:pPr>
      <w:rPr>
        <w:rFonts w:hint="default"/>
        <w:b w:val="0"/>
      </w:rPr>
    </w:lvl>
    <w:lvl w:ilvl="7">
      <w:start w:val="1"/>
      <w:numFmt w:val="decimal"/>
      <w:lvlText w:val="%1.%2-%3.%4.%5.%6.%7.%8."/>
      <w:lvlJc w:val="left"/>
      <w:pPr>
        <w:tabs>
          <w:tab w:val="num" w:pos="2520"/>
        </w:tabs>
        <w:ind w:left="2520" w:hanging="2520"/>
      </w:pPr>
      <w:rPr>
        <w:rFonts w:hint="default"/>
        <w:b w:val="0"/>
      </w:rPr>
    </w:lvl>
    <w:lvl w:ilvl="8">
      <w:start w:val="1"/>
      <w:numFmt w:val="decimal"/>
      <w:lvlText w:val="%1.%2-%3.%4.%5.%6.%7.%8.%9."/>
      <w:lvlJc w:val="left"/>
      <w:pPr>
        <w:tabs>
          <w:tab w:val="num" w:pos="2880"/>
        </w:tabs>
        <w:ind w:left="2880" w:hanging="2880"/>
      </w:pPr>
      <w:rPr>
        <w:rFonts w:hint="default"/>
        <w:b w:val="0"/>
      </w:rPr>
    </w:lvl>
  </w:abstractNum>
  <w:abstractNum w:abstractNumId="13" w15:restartNumberingAfterBreak="1">
    <w:nsid w:val="4A7651EA"/>
    <w:multiLevelType w:val="multilevel"/>
    <w:tmpl w:val="2D0CACD6"/>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4" w15:restartNumberingAfterBreak="1">
    <w:nsid w:val="4DBF5CF2"/>
    <w:multiLevelType w:val="multilevel"/>
    <w:tmpl w:val="4B0A4B40"/>
    <w:lvl w:ilvl="0">
      <w:start w:val="1"/>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1">
    <w:nsid w:val="5B0E7D23"/>
    <w:multiLevelType w:val="multilevel"/>
    <w:tmpl w:val="BD10B248"/>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1">
    <w:nsid w:val="6880393C"/>
    <w:multiLevelType w:val="hybridMultilevel"/>
    <w:tmpl w:val="6D82899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73491B00"/>
    <w:multiLevelType w:val="multilevel"/>
    <w:tmpl w:val="BD10B248"/>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1"/>
  </w:num>
  <w:num w:numId="2">
    <w:abstractNumId w:val="16"/>
  </w:num>
  <w:num w:numId="3">
    <w:abstractNumId w:val="8"/>
  </w:num>
  <w:num w:numId="4">
    <w:abstractNumId w:val="5"/>
  </w:num>
  <w:num w:numId="5">
    <w:abstractNumId w:val="12"/>
  </w:num>
  <w:num w:numId="6">
    <w:abstractNumId w:val="9"/>
  </w:num>
  <w:num w:numId="7">
    <w:abstractNumId w:val="0"/>
  </w:num>
  <w:num w:numId="8">
    <w:abstractNumId w:val="15"/>
  </w:num>
  <w:num w:numId="9">
    <w:abstractNumId w:val="17"/>
  </w:num>
  <w:num w:numId="10">
    <w:abstractNumId w:val="7"/>
  </w:num>
  <w:num w:numId="11">
    <w:abstractNumId w:val="13"/>
  </w:num>
  <w:num w:numId="12">
    <w:abstractNumId w:val="11"/>
  </w:num>
  <w:num w:numId="13">
    <w:abstractNumId w:val="6"/>
  </w:num>
  <w:num w:numId="14">
    <w:abstractNumId w:val="3"/>
  </w:num>
  <w:num w:numId="15">
    <w:abstractNumId w:val="10"/>
  </w:num>
  <w:num w:numId="16">
    <w:abstractNumId w:val="4"/>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A16"/>
    <w:rsid w:val="00005785"/>
    <w:rsid w:val="0000729E"/>
    <w:rsid w:val="0001387B"/>
    <w:rsid w:val="00014F7E"/>
    <w:rsid w:val="0002349F"/>
    <w:rsid w:val="000309AE"/>
    <w:rsid w:val="00034A0F"/>
    <w:rsid w:val="00034AE7"/>
    <w:rsid w:val="000401E9"/>
    <w:rsid w:val="00044950"/>
    <w:rsid w:val="00047DBB"/>
    <w:rsid w:val="000542F0"/>
    <w:rsid w:val="00076DC2"/>
    <w:rsid w:val="00081135"/>
    <w:rsid w:val="0009455A"/>
    <w:rsid w:val="000A4D66"/>
    <w:rsid w:val="000A5719"/>
    <w:rsid w:val="000B27A1"/>
    <w:rsid w:val="000C0935"/>
    <w:rsid w:val="000C3C5F"/>
    <w:rsid w:val="000C5D37"/>
    <w:rsid w:val="000D1586"/>
    <w:rsid w:val="000F088D"/>
    <w:rsid w:val="00100B28"/>
    <w:rsid w:val="00107FA0"/>
    <w:rsid w:val="00110C12"/>
    <w:rsid w:val="00112A4C"/>
    <w:rsid w:val="00114127"/>
    <w:rsid w:val="00132744"/>
    <w:rsid w:val="00143DEA"/>
    <w:rsid w:val="00150718"/>
    <w:rsid w:val="0016567B"/>
    <w:rsid w:val="001672F0"/>
    <w:rsid w:val="00175031"/>
    <w:rsid w:val="0017673E"/>
    <w:rsid w:val="001800BC"/>
    <w:rsid w:val="001B29A2"/>
    <w:rsid w:val="001B7FB2"/>
    <w:rsid w:val="001D02B5"/>
    <w:rsid w:val="001D11E8"/>
    <w:rsid w:val="001D1294"/>
    <w:rsid w:val="001E1E9C"/>
    <w:rsid w:val="001E6553"/>
    <w:rsid w:val="001F430C"/>
    <w:rsid w:val="00211C30"/>
    <w:rsid w:val="00212AB9"/>
    <w:rsid w:val="00212CFE"/>
    <w:rsid w:val="00214979"/>
    <w:rsid w:val="00220EC6"/>
    <w:rsid w:val="00225435"/>
    <w:rsid w:val="00225FFE"/>
    <w:rsid w:val="00226780"/>
    <w:rsid w:val="00227FF7"/>
    <w:rsid w:val="00237B16"/>
    <w:rsid w:val="002465DA"/>
    <w:rsid w:val="0025439D"/>
    <w:rsid w:val="00263EA0"/>
    <w:rsid w:val="00271F3F"/>
    <w:rsid w:val="00285DDC"/>
    <w:rsid w:val="002906B8"/>
    <w:rsid w:val="002B1F90"/>
    <w:rsid w:val="002C0F8A"/>
    <w:rsid w:val="002D29AA"/>
    <w:rsid w:val="002D5175"/>
    <w:rsid w:val="002D614D"/>
    <w:rsid w:val="002E6871"/>
    <w:rsid w:val="002F5A8A"/>
    <w:rsid w:val="00312320"/>
    <w:rsid w:val="003227A0"/>
    <w:rsid w:val="003365DB"/>
    <w:rsid w:val="003735D8"/>
    <w:rsid w:val="003747C6"/>
    <w:rsid w:val="00386088"/>
    <w:rsid w:val="003927AE"/>
    <w:rsid w:val="003946C4"/>
    <w:rsid w:val="003C7CFA"/>
    <w:rsid w:val="003F45FB"/>
    <w:rsid w:val="003F583B"/>
    <w:rsid w:val="00404FE4"/>
    <w:rsid w:val="00411469"/>
    <w:rsid w:val="00412891"/>
    <w:rsid w:val="004272D3"/>
    <w:rsid w:val="00433724"/>
    <w:rsid w:val="00433A4E"/>
    <w:rsid w:val="00444478"/>
    <w:rsid w:val="00445732"/>
    <w:rsid w:val="00457F9B"/>
    <w:rsid w:val="0046707C"/>
    <w:rsid w:val="004762AE"/>
    <w:rsid w:val="0049074A"/>
    <w:rsid w:val="004911D4"/>
    <w:rsid w:val="004A7933"/>
    <w:rsid w:val="004D3E21"/>
    <w:rsid w:val="004D66CB"/>
    <w:rsid w:val="004F55C5"/>
    <w:rsid w:val="004F7C4D"/>
    <w:rsid w:val="00506746"/>
    <w:rsid w:val="005178E2"/>
    <w:rsid w:val="00540239"/>
    <w:rsid w:val="005447C1"/>
    <w:rsid w:val="00547750"/>
    <w:rsid w:val="00556468"/>
    <w:rsid w:val="005575AD"/>
    <w:rsid w:val="00557A8B"/>
    <w:rsid w:val="00561908"/>
    <w:rsid w:val="00563CD1"/>
    <w:rsid w:val="005666EE"/>
    <w:rsid w:val="005722BA"/>
    <w:rsid w:val="00574899"/>
    <w:rsid w:val="00581330"/>
    <w:rsid w:val="005813D8"/>
    <w:rsid w:val="005822E5"/>
    <w:rsid w:val="005C19D0"/>
    <w:rsid w:val="005C3BFE"/>
    <w:rsid w:val="005C7643"/>
    <w:rsid w:val="005D0D66"/>
    <w:rsid w:val="005E79CC"/>
    <w:rsid w:val="005F0931"/>
    <w:rsid w:val="005F0AB4"/>
    <w:rsid w:val="005F1399"/>
    <w:rsid w:val="005F2417"/>
    <w:rsid w:val="00603ED0"/>
    <w:rsid w:val="00605DD9"/>
    <w:rsid w:val="00606F28"/>
    <w:rsid w:val="006168CD"/>
    <w:rsid w:val="006171BB"/>
    <w:rsid w:val="00623A2A"/>
    <w:rsid w:val="00623F84"/>
    <w:rsid w:val="006240AC"/>
    <w:rsid w:val="0062750F"/>
    <w:rsid w:val="00633E3E"/>
    <w:rsid w:val="006378F2"/>
    <w:rsid w:val="00651D9D"/>
    <w:rsid w:val="00657D60"/>
    <w:rsid w:val="006643BE"/>
    <w:rsid w:val="00686396"/>
    <w:rsid w:val="00696737"/>
    <w:rsid w:val="006A040B"/>
    <w:rsid w:val="006A13D7"/>
    <w:rsid w:val="006A40B0"/>
    <w:rsid w:val="006C056B"/>
    <w:rsid w:val="006C4102"/>
    <w:rsid w:val="006D17EC"/>
    <w:rsid w:val="006D28DD"/>
    <w:rsid w:val="006D62D1"/>
    <w:rsid w:val="00703D87"/>
    <w:rsid w:val="00706237"/>
    <w:rsid w:val="00711257"/>
    <w:rsid w:val="00713D37"/>
    <w:rsid w:val="007211D7"/>
    <w:rsid w:val="00727A83"/>
    <w:rsid w:val="00727C2C"/>
    <w:rsid w:val="0074503A"/>
    <w:rsid w:val="0074778D"/>
    <w:rsid w:val="00747E3E"/>
    <w:rsid w:val="007848F3"/>
    <w:rsid w:val="00796CE8"/>
    <w:rsid w:val="007B53CE"/>
    <w:rsid w:val="007B7A99"/>
    <w:rsid w:val="007C171D"/>
    <w:rsid w:val="007C36D1"/>
    <w:rsid w:val="007C7234"/>
    <w:rsid w:val="007E18AE"/>
    <w:rsid w:val="007E5746"/>
    <w:rsid w:val="007E7A50"/>
    <w:rsid w:val="007F144E"/>
    <w:rsid w:val="007F3B51"/>
    <w:rsid w:val="007F653C"/>
    <w:rsid w:val="00805495"/>
    <w:rsid w:val="00815F0B"/>
    <w:rsid w:val="008267B8"/>
    <w:rsid w:val="008359E7"/>
    <w:rsid w:val="0083729B"/>
    <w:rsid w:val="00844664"/>
    <w:rsid w:val="008640B8"/>
    <w:rsid w:val="008805CA"/>
    <w:rsid w:val="00884C7A"/>
    <w:rsid w:val="008937E2"/>
    <w:rsid w:val="008A4488"/>
    <w:rsid w:val="008B242D"/>
    <w:rsid w:val="008B34EE"/>
    <w:rsid w:val="008B7158"/>
    <w:rsid w:val="008C6541"/>
    <w:rsid w:val="008D3892"/>
    <w:rsid w:val="008D4627"/>
    <w:rsid w:val="008E1B4F"/>
    <w:rsid w:val="008F6ACC"/>
    <w:rsid w:val="0090637E"/>
    <w:rsid w:val="00920E0B"/>
    <w:rsid w:val="0096309E"/>
    <w:rsid w:val="009768F3"/>
    <w:rsid w:val="00977FDF"/>
    <w:rsid w:val="009830D6"/>
    <w:rsid w:val="00997B13"/>
    <w:rsid w:val="009A4F4E"/>
    <w:rsid w:val="009D111A"/>
    <w:rsid w:val="009D5EDF"/>
    <w:rsid w:val="009E0CF6"/>
    <w:rsid w:val="009F5C7F"/>
    <w:rsid w:val="00A147F8"/>
    <w:rsid w:val="00A20F80"/>
    <w:rsid w:val="00A2195E"/>
    <w:rsid w:val="00A23851"/>
    <w:rsid w:val="00A43FF0"/>
    <w:rsid w:val="00A47225"/>
    <w:rsid w:val="00A47A3D"/>
    <w:rsid w:val="00A5206B"/>
    <w:rsid w:val="00A60655"/>
    <w:rsid w:val="00A61780"/>
    <w:rsid w:val="00A8209D"/>
    <w:rsid w:val="00A83372"/>
    <w:rsid w:val="00A84F2B"/>
    <w:rsid w:val="00A973CD"/>
    <w:rsid w:val="00AA1079"/>
    <w:rsid w:val="00AA4917"/>
    <w:rsid w:val="00AC17D0"/>
    <w:rsid w:val="00B01FA4"/>
    <w:rsid w:val="00B02BA9"/>
    <w:rsid w:val="00B137E5"/>
    <w:rsid w:val="00B1717A"/>
    <w:rsid w:val="00B55B3D"/>
    <w:rsid w:val="00B60E8C"/>
    <w:rsid w:val="00B61E33"/>
    <w:rsid w:val="00B61FFB"/>
    <w:rsid w:val="00B647D4"/>
    <w:rsid w:val="00B706E4"/>
    <w:rsid w:val="00B82958"/>
    <w:rsid w:val="00B83FEA"/>
    <w:rsid w:val="00B84ED7"/>
    <w:rsid w:val="00B9648F"/>
    <w:rsid w:val="00BA5D53"/>
    <w:rsid w:val="00BB0190"/>
    <w:rsid w:val="00BE1D1A"/>
    <w:rsid w:val="00BE2734"/>
    <w:rsid w:val="00BF4860"/>
    <w:rsid w:val="00BF7A16"/>
    <w:rsid w:val="00C05A11"/>
    <w:rsid w:val="00C062EA"/>
    <w:rsid w:val="00C0728F"/>
    <w:rsid w:val="00C07300"/>
    <w:rsid w:val="00C23AA2"/>
    <w:rsid w:val="00C36527"/>
    <w:rsid w:val="00C4161C"/>
    <w:rsid w:val="00C43AB4"/>
    <w:rsid w:val="00C5309B"/>
    <w:rsid w:val="00C75AED"/>
    <w:rsid w:val="00C7637D"/>
    <w:rsid w:val="00C9175D"/>
    <w:rsid w:val="00C96E5C"/>
    <w:rsid w:val="00CA017B"/>
    <w:rsid w:val="00CA32E6"/>
    <w:rsid w:val="00CA78DA"/>
    <w:rsid w:val="00CB03D1"/>
    <w:rsid w:val="00CD0B51"/>
    <w:rsid w:val="00CE10BA"/>
    <w:rsid w:val="00CE32DB"/>
    <w:rsid w:val="00CF4B31"/>
    <w:rsid w:val="00D0095A"/>
    <w:rsid w:val="00D05152"/>
    <w:rsid w:val="00D06316"/>
    <w:rsid w:val="00D06BCA"/>
    <w:rsid w:val="00D10138"/>
    <w:rsid w:val="00D20624"/>
    <w:rsid w:val="00D22826"/>
    <w:rsid w:val="00D270BA"/>
    <w:rsid w:val="00D44982"/>
    <w:rsid w:val="00D60E01"/>
    <w:rsid w:val="00D66473"/>
    <w:rsid w:val="00D7081E"/>
    <w:rsid w:val="00D71F45"/>
    <w:rsid w:val="00D76FD1"/>
    <w:rsid w:val="00DA474F"/>
    <w:rsid w:val="00DA782F"/>
    <w:rsid w:val="00DD1B03"/>
    <w:rsid w:val="00DE0795"/>
    <w:rsid w:val="00DE2D49"/>
    <w:rsid w:val="00DE52B3"/>
    <w:rsid w:val="00DE5A3E"/>
    <w:rsid w:val="00DF01C6"/>
    <w:rsid w:val="00E0482C"/>
    <w:rsid w:val="00E21C89"/>
    <w:rsid w:val="00E23D9D"/>
    <w:rsid w:val="00E2494D"/>
    <w:rsid w:val="00E259D2"/>
    <w:rsid w:val="00E33FF2"/>
    <w:rsid w:val="00E35E5B"/>
    <w:rsid w:val="00E37EB1"/>
    <w:rsid w:val="00E45726"/>
    <w:rsid w:val="00E54023"/>
    <w:rsid w:val="00E6007C"/>
    <w:rsid w:val="00E73BBB"/>
    <w:rsid w:val="00E86ED1"/>
    <w:rsid w:val="00E96621"/>
    <w:rsid w:val="00E96709"/>
    <w:rsid w:val="00E97DA8"/>
    <w:rsid w:val="00EA4638"/>
    <w:rsid w:val="00EC3011"/>
    <w:rsid w:val="00ED2DB0"/>
    <w:rsid w:val="00ED3326"/>
    <w:rsid w:val="00ED3572"/>
    <w:rsid w:val="00ED4019"/>
    <w:rsid w:val="00ED7D9C"/>
    <w:rsid w:val="00EE052E"/>
    <w:rsid w:val="00EE591F"/>
    <w:rsid w:val="00EE5AFE"/>
    <w:rsid w:val="00F03D0B"/>
    <w:rsid w:val="00F0759C"/>
    <w:rsid w:val="00F075BA"/>
    <w:rsid w:val="00F17470"/>
    <w:rsid w:val="00F3035C"/>
    <w:rsid w:val="00F336DA"/>
    <w:rsid w:val="00F36D92"/>
    <w:rsid w:val="00F54B01"/>
    <w:rsid w:val="00F63FCE"/>
    <w:rsid w:val="00F65074"/>
    <w:rsid w:val="00F90452"/>
    <w:rsid w:val="00F90ADD"/>
    <w:rsid w:val="00F92285"/>
    <w:rsid w:val="00F93618"/>
    <w:rsid w:val="00F97075"/>
    <w:rsid w:val="00FA1448"/>
    <w:rsid w:val="00FA6519"/>
    <w:rsid w:val="00FB2408"/>
    <w:rsid w:val="00FC3D4E"/>
    <w:rsid w:val="00FC759E"/>
    <w:rsid w:val="00FE74E6"/>
    <w:rsid w:val="00FF331D"/>
    <w:rsid w:val="00FF3375"/>
    <w:rsid w:val="00FF72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75C734"/>
  <w15:chartTrackingRefBased/>
  <w15:docId w15:val="{007866D9-C4AD-4C86-B524-B2D4C0FEA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Pr>
      <w:rFonts w:ascii="Arial" w:hAnsi="Arial" w:cs="Arial"/>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BF7A16"/>
    <w:rPr>
      <w:color w:val="0000FF"/>
      <w:u w:val="single"/>
    </w:rPr>
  </w:style>
  <w:style w:type="paragraph" w:styleId="Pieddepage">
    <w:name w:val="footer"/>
    <w:basedOn w:val="Normal"/>
    <w:link w:val="PieddepageCar"/>
    <w:uiPriority w:val="99"/>
    <w:rsid w:val="002D5175"/>
    <w:pPr>
      <w:tabs>
        <w:tab w:val="center" w:pos="4536"/>
        <w:tab w:val="right" w:pos="9072"/>
      </w:tabs>
    </w:pPr>
  </w:style>
  <w:style w:type="character" w:styleId="Numrodepage">
    <w:name w:val="page number"/>
    <w:basedOn w:val="Policepardfaut"/>
    <w:rsid w:val="002D5175"/>
  </w:style>
  <w:style w:type="table" w:styleId="Grilledutableau">
    <w:name w:val="Table Grid"/>
    <w:basedOn w:val="TableauNormal"/>
    <w:rsid w:val="00976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F36D92"/>
    <w:pPr>
      <w:numPr>
        <w:numId w:val="7"/>
      </w:numPr>
    </w:pPr>
  </w:style>
  <w:style w:type="paragraph" w:styleId="En-tte">
    <w:name w:val="header"/>
    <w:basedOn w:val="Normal"/>
    <w:link w:val="En-tteCar"/>
    <w:rsid w:val="003227A0"/>
    <w:pPr>
      <w:tabs>
        <w:tab w:val="center" w:pos="4536"/>
        <w:tab w:val="right" w:pos="9072"/>
      </w:tabs>
    </w:pPr>
  </w:style>
  <w:style w:type="character" w:customStyle="1" w:styleId="En-tteCar">
    <w:name w:val="En-tête Car"/>
    <w:link w:val="En-tte"/>
    <w:rsid w:val="003227A0"/>
    <w:rPr>
      <w:rFonts w:ascii="Arial" w:hAnsi="Arial" w:cs="Arial"/>
      <w:sz w:val="24"/>
      <w:szCs w:val="24"/>
    </w:rPr>
  </w:style>
  <w:style w:type="character" w:customStyle="1" w:styleId="PieddepageCar">
    <w:name w:val="Pied de page Car"/>
    <w:link w:val="Pieddepage"/>
    <w:uiPriority w:val="99"/>
    <w:rsid w:val="003227A0"/>
    <w:rPr>
      <w:rFonts w:ascii="Arial" w:hAnsi="Arial" w:cs="Arial"/>
      <w:sz w:val="24"/>
      <w:szCs w:val="24"/>
    </w:rPr>
  </w:style>
  <w:style w:type="paragraph" w:customStyle="1" w:styleId="Listecouleur-Accent11">
    <w:name w:val="Liste couleur - Accent 11"/>
    <w:basedOn w:val="Normal"/>
    <w:uiPriority w:val="34"/>
    <w:qFormat/>
    <w:rsid w:val="003227A0"/>
    <w:pPr>
      <w:spacing w:after="200" w:line="276" w:lineRule="auto"/>
      <w:ind w:left="720"/>
      <w:contextualSpacing/>
    </w:pPr>
    <w:rPr>
      <w:rFonts w:ascii="Calibri" w:eastAsia="Calibri" w:hAnsi="Calibri" w:cs="Times New Roman"/>
      <w:sz w:val="22"/>
      <w:szCs w:val="22"/>
      <w:lang w:eastAsia="en-US"/>
    </w:rPr>
  </w:style>
  <w:style w:type="paragraph" w:styleId="Textedebulles">
    <w:name w:val="Balloon Text"/>
    <w:basedOn w:val="Normal"/>
    <w:link w:val="TextedebullesCar"/>
    <w:rsid w:val="008359E7"/>
    <w:rPr>
      <w:rFonts w:ascii="Segoe UI" w:hAnsi="Segoe UI" w:cs="Segoe UI"/>
      <w:sz w:val="18"/>
      <w:szCs w:val="18"/>
    </w:rPr>
  </w:style>
  <w:style w:type="character" w:customStyle="1" w:styleId="TextedebullesCar">
    <w:name w:val="Texte de bulles Car"/>
    <w:link w:val="Textedebulles"/>
    <w:rsid w:val="008359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881750">
      <w:bodyDiv w:val="1"/>
      <w:marLeft w:val="0"/>
      <w:marRight w:val="0"/>
      <w:marTop w:val="0"/>
      <w:marBottom w:val="0"/>
      <w:divBdr>
        <w:top w:val="none" w:sz="0" w:space="0" w:color="auto"/>
        <w:left w:val="none" w:sz="0" w:space="0" w:color="auto"/>
        <w:bottom w:val="none" w:sz="0" w:space="0" w:color="auto"/>
        <w:right w:val="none" w:sz="0" w:space="0" w:color="auto"/>
      </w:divBdr>
    </w:div>
    <w:div w:id="139365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69B66-2D15-4FFC-83F3-8F6E641B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1245</Words>
  <Characters>6519</Characters>
  <Application>Microsoft Office Word</Application>
  <DocSecurity>0</DocSecurity>
  <Lines>54</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Academie de grenoble</dc:creator>
  <cp:keywords/>
  <cp:lastModifiedBy>Nicolas ABADIE</cp:lastModifiedBy>
  <cp:revision>6</cp:revision>
  <cp:lastPrinted>2016-10-25T20:20:00Z</cp:lastPrinted>
  <dcterms:created xsi:type="dcterms:W3CDTF">2018-09-09T19:22:00Z</dcterms:created>
  <dcterms:modified xsi:type="dcterms:W3CDTF">2018-09-12T20:08:00Z</dcterms:modified>
</cp:coreProperties>
</file>